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83708" w14:textId="1E3816AE" w:rsidR="00E65666" w:rsidRPr="00E65666" w:rsidRDefault="00E65666" w:rsidP="00E65666">
      <w:pPr>
        <w:spacing w:after="0" w:line="240" w:lineRule="auto"/>
        <w:rPr>
          <w:rFonts w:ascii="Bodoni MT" w:eastAsia="Arial Unicode MS" w:hAnsi="Bodoni MT" w:cs="Times New Roman"/>
          <w:b/>
          <w:bCs/>
          <w:color w:val="C00000"/>
          <w:kern w:val="0"/>
          <w:sz w:val="20"/>
          <w:szCs w:val="20"/>
          <w:bdr w:val="none" w:sz="0" w:space="0" w:color="auto" w:frame="1"/>
          <w14:ligatures w14:val="none"/>
        </w:rPr>
      </w:pPr>
      <w:r w:rsidRPr="00E65666">
        <w:rPr>
          <w:rFonts w:ascii="Times New Roman" w:eastAsia="Times New Roman" w:hAnsi="Times New Roman" w:cs="Times New Roman"/>
          <w:noProof/>
          <w:kern w:val="0"/>
          <w14:ligatures w14:val="none"/>
        </w:rPr>
        <w:drawing>
          <wp:anchor distT="0" distB="0" distL="114300" distR="114300" simplePos="0" relativeHeight="251659264" behindDoc="0" locked="0" layoutInCell="1" allowOverlap="1" wp14:anchorId="34DA53E5" wp14:editId="36D1516F">
            <wp:simplePos x="0" y="0"/>
            <wp:positionH relativeFrom="margin">
              <wp:align>right</wp:align>
            </wp:positionH>
            <wp:positionV relativeFrom="paragraph">
              <wp:posOffset>5715</wp:posOffset>
            </wp:positionV>
            <wp:extent cx="1472565" cy="1149985"/>
            <wp:effectExtent l="0" t="0" r="0" b="0"/>
            <wp:wrapNone/>
            <wp:docPr id="69823416" name="Picture 1" descr="A logo of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of a university&#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2565" cy="114998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204031751"/>
      <w:r w:rsidRPr="00E65666">
        <w:rPr>
          <w:rFonts w:ascii="Bodoni MT" w:eastAsia="Arial Unicode MS" w:hAnsi="Bodoni MT" w:cs="Times New Roman"/>
          <w:b/>
          <w:bCs/>
          <w:color w:val="C00000"/>
          <w:kern w:val="0"/>
          <w:sz w:val="20"/>
          <w:szCs w:val="20"/>
          <w:bdr w:val="none" w:sz="0" w:space="0" w:color="auto" w:frame="1"/>
          <w14:ligatures w14:val="none"/>
        </w:rPr>
        <w:t>Al-Rafidain J Med Sci. 2026;11(2):</w:t>
      </w:r>
      <w:r w:rsidR="00190C6F">
        <w:rPr>
          <w:rFonts w:ascii="Bodoni MT" w:eastAsia="Arial Unicode MS" w:hAnsi="Bodoni MT" w:cs="Times New Roman"/>
          <w:b/>
          <w:bCs/>
          <w:color w:val="C00000"/>
          <w:kern w:val="0"/>
          <w:sz w:val="20"/>
          <w:szCs w:val="20"/>
          <w:bdr w:val="none" w:sz="0" w:space="0" w:color="auto" w:frame="1"/>
          <w14:ligatures w14:val="none"/>
        </w:rPr>
        <w:t>251-255</w:t>
      </w:r>
      <w:r w:rsidRPr="00E65666">
        <w:rPr>
          <w:rFonts w:ascii="Bodoni MT" w:eastAsia="Arial Unicode MS" w:hAnsi="Bodoni MT" w:cs="Times New Roman"/>
          <w:b/>
          <w:bCs/>
          <w:color w:val="C00000"/>
          <w:kern w:val="0"/>
          <w:sz w:val="20"/>
          <w:szCs w:val="20"/>
          <w:bdr w:val="none" w:sz="0" w:space="0" w:color="auto" w:frame="1"/>
          <w14:ligatures w14:val="none"/>
        </w:rPr>
        <w:t>.</w:t>
      </w:r>
    </w:p>
    <w:p w14:paraId="6C941708" w14:textId="525CC878" w:rsidR="00E65666" w:rsidRPr="00E65666" w:rsidRDefault="00E65666" w:rsidP="00E65666">
      <w:pPr>
        <w:spacing w:after="200" w:line="240" w:lineRule="auto"/>
        <w:rPr>
          <w:rFonts w:ascii="Times New Roman" w:eastAsia="Calibri" w:hAnsi="Times New Roman" w:cs="Times New Roman"/>
          <w:b/>
          <w:bCs/>
          <w:kern w:val="0"/>
          <w:lang w:bidi="ar-IQ"/>
          <w14:ligatures w14:val="none"/>
        </w:rPr>
      </w:pPr>
      <w:bookmarkStart w:id="1" w:name="_Hlk201822710"/>
      <w:bookmarkEnd w:id="1"/>
      <w:r w:rsidRPr="00E65666">
        <w:rPr>
          <w:rFonts w:ascii="Bodoni MT" w:eastAsia="Arial Unicode MS" w:hAnsi="Bodoni MT" w:cs="Times New Roman"/>
          <w:b/>
          <w:bCs/>
          <w:color w:val="000000"/>
          <w:kern w:val="0"/>
          <w:sz w:val="20"/>
          <w:szCs w:val="20"/>
          <w:bdr w:val="none" w:sz="0" w:space="0" w:color="auto" w:frame="1"/>
          <w14:ligatures w14:val="none"/>
        </w:rPr>
        <w:t>DOI:</w:t>
      </w:r>
      <w:r w:rsidRPr="00E65666">
        <w:rPr>
          <w:rFonts w:ascii="Calibri" w:eastAsia="Calibri" w:hAnsi="Calibri" w:cs="Arial"/>
          <w:kern w:val="0"/>
          <w:sz w:val="22"/>
          <w:szCs w:val="22"/>
          <w14:ligatures w14:val="none"/>
        </w:rPr>
        <w:t xml:space="preserve"> </w:t>
      </w:r>
      <w:hyperlink r:id="rId8" w:history="1">
        <w:r w:rsidR="00E65A6A" w:rsidRPr="00E65A6A">
          <w:rPr>
            <w:rStyle w:val="Hyperlink"/>
            <w:rFonts w:ascii="Times New Roman" w:eastAsia="Calibri" w:hAnsi="Times New Roman" w:cs="Times New Roman"/>
            <w:color w:val="0070C0"/>
            <w:kern w:val="0"/>
            <w:sz w:val="20"/>
            <w:szCs w:val="20"/>
            <w:u w:val="none"/>
            <w14:ligatures w14:val="none"/>
          </w:rPr>
          <w:t>https://doi.org/10.54133/ajms.v11i2.3328</w:t>
        </w:r>
      </w:hyperlink>
      <w:r w:rsidR="00E65A6A">
        <w:rPr>
          <w:rFonts w:ascii="Times New Roman" w:eastAsia="Calibri" w:hAnsi="Times New Roman" w:cs="Times New Roman"/>
          <w:color w:val="0000FF"/>
          <w:kern w:val="0"/>
          <w:sz w:val="20"/>
          <w:szCs w:val="20"/>
          <w14:ligatures w14:val="none"/>
        </w:rPr>
        <w:t xml:space="preserve"> </w:t>
      </w:r>
      <w:r w:rsidRPr="00E65666">
        <w:rPr>
          <w:rFonts w:ascii="Times New Roman" w:eastAsia="Calibri" w:hAnsi="Times New Roman" w:cs="Times New Roman"/>
          <w:color w:val="0000FF"/>
          <w:kern w:val="0"/>
          <w:sz w:val="20"/>
          <w:szCs w:val="20"/>
          <w14:ligatures w14:val="none"/>
        </w:rPr>
        <w:t xml:space="preserve">    </w:t>
      </w:r>
      <w:r w:rsidRPr="00E65666">
        <w:rPr>
          <w:rFonts w:ascii="Times New Roman" w:eastAsia="Calibri" w:hAnsi="Times New Roman" w:cs="Times New Roman"/>
          <w:color w:val="0070C0"/>
          <w:kern w:val="0"/>
          <w:sz w:val="20"/>
          <w:szCs w:val="20"/>
          <w14:ligatures w14:val="none"/>
        </w:rPr>
        <w:t xml:space="preserve">  </w:t>
      </w:r>
      <w:r w:rsidRPr="00E65666">
        <w:rPr>
          <w:rFonts w:ascii="Times New Roman" w:eastAsia="Calibri" w:hAnsi="Times New Roman" w:cs="Times New Roman"/>
          <w:color w:val="0563C1"/>
          <w:kern w:val="0"/>
          <w:sz w:val="20"/>
          <w:szCs w:val="20"/>
          <w14:ligatures w14:val="none"/>
        </w:rPr>
        <w:t xml:space="preserve"> </w:t>
      </w:r>
      <w:r w:rsidRPr="00E65666">
        <w:rPr>
          <w:rFonts w:ascii="Times New Roman" w:eastAsia="Calibri" w:hAnsi="Times New Roman" w:cs="Times New Roman"/>
          <w:color w:val="0000FF"/>
          <w:kern w:val="0"/>
          <w:sz w:val="20"/>
          <w:szCs w:val="20"/>
          <w14:ligatures w14:val="none"/>
        </w:rPr>
        <w:t xml:space="preserve"> </w:t>
      </w:r>
      <w:r w:rsidRPr="00E65666">
        <w:rPr>
          <w:rFonts w:ascii="Times New Roman" w:eastAsia="Calibri" w:hAnsi="Times New Roman" w:cs="Times New Roman"/>
          <w:color w:val="0563C1"/>
          <w:kern w:val="0"/>
          <w:sz w:val="20"/>
          <w:szCs w:val="20"/>
          <w14:ligatures w14:val="none"/>
        </w:rPr>
        <w:t xml:space="preserve"> </w:t>
      </w:r>
    </w:p>
    <w:p w14:paraId="08446D25" w14:textId="77777777" w:rsidR="00E65666" w:rsidRPr="00E65666" w:rsidRDefault="00E65666" w:rsidP="00E65666">
      <w:pPr>
        <w:spacing w:after="240" w:line="240" w:lineRule="auto"/>
        <w:jc w:val="both"/>
        <w:rPr>
          <w:rFonts w:ascii="Times New Roman" w:eastAsia="Times New Roman" w:hAnsi="Times New Roman" w:cs="Times New Roman"/>
          <w:b/>
          <w:bCs/>
          <w:kern w:val="0"/>
          <w14:ligatures w14:val="none"/>
        </w:rPr>
      </w:pPr>
    </w:p>
    <w:p w14:paraId="441BD2D2" w14:textId="77777777" w:rsidR="00E65666" w:rsidRPr="00E65666" w:rsidRDefault="00E65666" w:rsidP="00E65666">
      <w:pPr>
        <w:spacing w:line="240" w:lineRule="auto"/>
        <w:jc w:val="both"/>
        <w:rPr>
          <w:rFonts w:ascii="Times New Roman" w:eastAsia="Calibri" w:hAnsi="Times New Roman" w:cs="Times New Roman"/>
          <w:b/>
          <w:bCs/>
          <w:color w:val="002060"/>
          <w:sz w:val="22"/>
          <w:szCs w:val="22"/>
          <w14:ligatures w14:val="none"/>
        </w:rPr>
      </w:pPr>
      <w:r w:rsidRPr="00E65666">
        <w:rPr>
          <w:rFonts w:ascii="Times New Roman" w:eastAsia="Calibri" w:hAnsi="Times New Roman" w:cs="Times New Roman"/>
          <w:b/>
          <w:bCs/>
          <w:color w:val="002060"/>
          <w:sz w:val="22"/>
          <w:szCs w:val="22"/>
          <w14:ligatures w14:val="none"/>
        </w:rPr>
        <w:t>Research Article</w:t>
      </w:r>
    </w:p>
    <w:p w14:paraId="7A73ACD5" w14:textId="77777777" w:rsidR="00E65666" w:rsidRPr="00E65666" w:rsidRDefault="00E65666" w:rsidP="00E65666">
      <w:pPr>
        <w:spacing w:after="0" w:line="240" w:lineRule="auto"/>
        <w:ind w:right="18"/>
        <w:jc w:val="center"/>
        <w:rPr>
          <w:rFonts w:ascii="Times New Roman" w:eastAsia="Calibri" w:hAnsi="Times New Roman" w:cs="Times New Roman"/>
          <w:b/>
          <w:bCs/>
          <w:color w:val="002060"/>
          <w:sz w:val="22"/>
          <w:szCs w:val="22"/>
          <w14:ligatures w14:val="none"/>
        </w:rPr>
      </w:pPr>
    </w:p>
    <w:p w14:paraId="16721D6B" w14:textId="77777777" w:rsidR="00E65666" w:rsidRPr="00E65666" w:rsidRDefault="00E65666" w:rsidP="00E65666">
      <w:pPr>
        <w:spacing w:after="0" w:line="240" w:lineRule="auto"/>
        <w:ind w:right="-10"/>
        <w:jc w:val="center"/>
        <w:rPr>
          <w:rFonts w:ascii="Times New Roman" w:eastAsia="Calibri" w:hAnsi="Times New Roman" w:cs="Times New Roman"/>
          <w:b/>
          <w:bCs/>
          <w:color w:val="002060"/>
          <w:sz w:val="22"/>
          <w:szCs w:val="22"/>
          <w14:ligatures w14:val="none"/>
        </w:rPr>
      </w:pPr>
      <w:bookmarkStart w:id="2" w:name="_Hlk216332836"/>
      <w:r w:rsidRPr="00E65666">
        <w:rPr>
          <w:rFonts w:ascii="Times New Roman" w:eastAsia="Calibri" w:hAnsi="Times New Roman" w:cs="Times New Roman"/>
          <w:b/>
          <w:bCs/>
          <w:color w:val="002060"/>
          <w:sz w:val="22"/>
          <w:szCs w:val="22"/>
          <w14:ligatures w14:val="none"/>
        </w:rPr>
        <w:t>Orthodontic Assessment of Mandibular Third Molar Impaction Patterns Across Skeletal Malocclusion Classes: A Retrospective Panoramic-Cephalometric Study</w:t>
      </w:r>
    </w:p>
    <w:p w14:paraId="05D3BD7B" w14:textId="0BED0916" w:rsidR="00E65666" w:rsidRPr="00E65666" w:rsidRDefault="00E65666" w:rsidP="00E65666">
      <w:pPr>
        <w:spacing w:after="0" w:line="240" w:lineRule="auto"/>
        <w:ind w:right="-10"/>
        <w:jc w:val="center"/>
        <w:rPr>
          <w:rFonts w:ascii="Times New Roman" w:eastAsia="Calibri" w:hAnsi="Times New Roman" w:cs="Times New Roman"/>
          <w:kern w:val="0"/>
          <w:sz w:val="18"/>
          <w:szCs w:val="18"/>
          <w:lang w:bidi="en-US"/>
          <w14:ligatures w14:val="none"/>
        </w:rPr>
      </w:pPr>
      <w:r w:rsidRPr="00E65666">
        <w:rPr>
          <w:rFonts w:ascii="Times New Roman" w:eastAsia="Calibri" w:hAnsi="Times New Roman" w:cs="Times New Roman"/>
          <w:bCs/>
          <w:kern w:val="0"/>
          <w:sz w:val="18"/>
          <w:szCs w:val="18"/>
          <w:lang w:bidi="en-US"/>
          <w14:ligatures w14:val="none"/>
        </w:rPr>
        <w:t>Laith Hamood Aswad Al-Salmany</w:t>
      </w:r>
      <w:r w:rsidRPr="00E65666">
        <w:rPr>
          <w:rFonts w:ascii="Times New Roman" w:eastAsia="Calibri" w:hAnsi="Times New Roman" w:cs="Times New Roman"/>
          <w:kern w:val="0"/>
          <w:sz w:val="18"/>
          <w:szCs w:val="18"/>
          <w:vertAlign w:val="superscript"/>
          <w:lang w:bidi="en-US"/>
          <w14:ligatures w14:val="none"/>
        </w:rPr>
        <w:t>1</w:t>
      </w:r>
      <w:r w:rsidRPr="00E65666">
        <w:rPr>
          <w:rFonts w:ascii="Times New Roman" w:eastAsia="Calibri" w:hAnsi="Times New Roman" w:cs="Times New Roman"/>
          <w:kern w:val="0"/>
          <w:sz w:val="18"/>
          <w:szCs w:val="18"/>
          <w:lang w:bidi="en-US"/>
          <w14:ligatures w14:val="none"/>
        </w:rPr>
        <w:t>*</w:t>
      </w:r>
      <w:r w:rsidRPr="00E65666">
        <w:rPr>
          <w:rFonts w:ascii="Times New Roman" w:eastAsia="Calibri" w:hAnsi="Times New Roman" w:cs="Times New Roman"/>
          <w:noProof/>
          <w:kern w:val="0"/>
          <w:sz w:val="18"/>
          <w:szCs w:val="18"/>
          <w:u w:color="000000"/>
          <w14:ligatures w14:val="none"/>
        </w:rPr>
        <w:drawing>
          <wp:inline distT="0" distB="0" distL="0" distR="0" wp14:anchorId="172DCF9E" wp14:editId="55AD82B4">
            <wp:extent cx="139700" cy="133350"/>
            <wp:effectExtent l="0" t="0" r="0" b="0"/>
            <wp:docPr id="7"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 cy="133350"/>
                    </a:xfrm>
                    <a:prstGeom prst="rect">
                      <a:avLst/>
                    </a:prstGeom>
                    <a:noFill/>
                    <a:ln>
                      <a:noFill/>
                    </a:ln>
                  </pic:spPr>
                </pic:pic>
              </a:graphicData>
            </a:graphic>
          </wp:inline>
        </w:drawing>
      </w:r>
      <w:r w:rsidRPr="00E65666">
        <w:rPr>
          <w:rFonts w:ascii="Times New Roman" w:eastAsia="Calibri" w:hAnsi="Times New Roman" w:cs="Times New Roman"/>
          <w:kern w:val="0"/>
          <w:sz w:val="20"/>
          <w:szCs w:val="20"/>
          <w:lang w:bidi="en-US"/>
          <w14:ligatures w14:val="none"/>
        </w:rPr>
        <w:t>,</w:t>
      </w:r>
      <w:r w:rsidRPr="00E65666">
        <w:rPr>
          <w:rFonts w:ascii="Times New Roman" w:eastAsia="Calibri" w:hAnsi="Times New Roman" w:cs="Times New Roman"/>
          <w:kern w:val="0"/>
          <w:sz w:val="18"/>
          <w:szCs w:val="18"/>
          <w:lang w:bidi="en-US"/>
          <w14:ligatures w14:val="none"/>
        </w:rPr>
        <w:t xml:space="preserve"> </w:t>
      </w:r>
      <w:r w:rsidRPr="00E65666">
        <w:rPr>
          <w:rFonts w:ascii="Times New Roman" w:eastAsia="Calibri" w:hAnsi="Times New Roman" w:cs="Times New Roman"/>
          <w:bCs/>
          <w:kern w:val="0"/>
          <w:sz w:val="18"/>
          <w:szCs w:val="18"/>
          <w:lang w:bidi="en-US"/>
          <w14:ligatures w14:val="none"/>
        </w:rPr>
        <w:t>Lara Kusrat Hussein</w:t>
      </w:r>
      <w:r>
        <w:rPr>
          <w:rFonts w:ascii="Times New Roman" w:eastAsia="Calibri" w:hAnsi="Times New Roman" w:cs="Times New Roman"/>
          <w:kern w:val="0"/>
          <w:sz w:val="18"/>
          <w:szCs w:val="18"/>
          <w:vertAlign w:val="superscript"/>
          <w:lang w:bidi="en-US"/>
          <w14:ligatures w14:val="none"/>
        </w:rPr>
        <w:t>2</w:t>
      </w:r>
      <w:r w:rsidRPr="00E65666">
        <w:rPr>
          <w:rFonts w:ascii="Times New Roman" w:eastAsia="Calibri" w:hAnsi="Times New Roman" w:cs="Times New Roman"/>
          <w:noProof/>
          <w:kern w:val="0"/>
          <w:sz w:val="18"/>
          <w:szCs w:val="18"/>
          <w:u w:color="000000"/>
          <w14:ligatures w14:val="none"/>
        </w:rPr>
        <w:drawing>
          <wp:inline distT="0" distB="0" distL="0" distR="0" wp14:anchorId="528F9422" wp14:editId="22A4AFBE">
            <wp:extent cx="139700" cy="133350"/>
            <wp:effectExtent l="0" t="0" r="0" b="0"/>
            <wp:docPr id="8" name="Picture 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a:hlinkClick r:id="rId11"/>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 cy="133350"/>
                    </a:xfrm>
                    <a:prstGeom prst="rect">
                      <a:avLst/>
                    </a:prstGeom>
                    <a:noFill/>
                    <a:ln>
                      <a:noFill/>
                    </a:ln>
                  </pic:spPr>
                </pic:pic>
              </a:graphicData>
            </a:graphic>
          </wp:inline>
        </w:drawing>
      </w:r>
      <w:r w:rsidRPr="00E65666">
        <w:rPr>
          <w:rFonts w:ascii="Times New Roman" w:eastAsia="Calibri" w:hAnsi="Times New Roman" w:cs="Times New Roman"/>
          <w:kern w:val="0"/>
          <w:sz w:val="20"/>
          <w:szCs w:val="20"/>
          <w14:ligatures w14:val="none"/>
        </w:rPr>
        <w:t>,</w:t>
      </w:r>
      <w:r w:rsidRPr="00E65666">
        <w:rPr>
          <w:rFonts w:ascii="Times New Roman" w:eastAsia="Calibri" w:hAnsi="Times New Roman" w:cs="Times New Roman"/>
          <w:kern w:val="0"/>
          <w:sz w:val="18"/>
          <w:szCs w:val="18"/>
          <w:lang w:bidi="en-US"/>
          <w14:ligatures w14:val="none"/>
        </w:rPr>
        <w:t xml:space="preserve"> </w:t>
      </w:r>
      <w:r w:rsidR="00A61B32">
        <w:rPr>
          <w:rFonts w:ascii="Times New Roman" w:eastAsia="Calibri" w:hAnsi="Times New Roman" w:cs="Times New Roman"/>
          <w:kern w:val="0"/>
          <w:sz w:val="18"/>
          <w:szCs w:val="18"/>
          <w:lang w:bidi="en-US"/>
          <w14:ligatures w14:val="none"/>
        </w:rPr>
        <w:t>S</w:t>
      </w:r>
      <w:r w:rsidRPr="00E65666">
        <w:rPr>
          <w:rFonts w:ascii="Times New Roman" w:eastAsia="Calibri" w:hAnsi="Times New Roman" w:cs="Times New Roman"/>
          <w:bCs/>
          <w:kern w:val="0"/>
          <w:sz w:val="18"/>
          <w:szCs w:val="18"/>
          <w:lang w:bidi="en-US"/>
          <w14:ligatures w14:val="none"/>
        </w:rPr>
        <w:t>haimaa Hamid Mudher</w:t>
      </w:r>
      <w:r>
        <w:rPr>
          <w:rFonts w:ascii="Times New Roman" w:eastAsia="Calibri" w:hAnsi="Times New Roman" w:cs="Times New Roman"/>
          <w:kern w:val="0"/>
          <w:sz w:val="18"/>
          <w:szCs w:val="18"/>
          <w:vertAlign w:val="superscript"/>
          <w:lang w:bidi="en-US"/>
          <w14:ligatures w14:val="none"/>
        </w:rPr>
        <w:t>3</w:t>
      </w:r>
      <w:r w:rsidRPr="00E65666">
        <w:rPr>
          <w:rFonts w:ascii="Times New Roman" w:eastAsia="Calibri" w:hAnsi="Times New Roman" w:cs="Times New Roman"/>
          <w:noProof/>
          <w:kern w:val="0"/>
          <w:sz w:val="18"/>
          <w:szCs w:val="18"/>
          <w:u w:color="000000"/>
          <w14:ligatures w14:val="none"/>
        </w:rPr>
        <w:drawing>
          <wp:inline distT="0" distB="0" distL="0" distR="0" wp14:anchorId="5BA0AF28" wp14:editId="301CD097">
            <wp:extent cx="139700" cy="133350"/>
            <wp:effectExtent l="0" t="0" r="0" b="0"/>
            <wp:docPr id="9" name="Picture 31080169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10801695">
                      <a:hlinkClick r:id="rId12"/>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 cy="133350"/>
                    </a:xfrm>
                    <a:prstGeom prst="rect">
                      <a:avLst/>
                    </a:prstGeom>
                    <a:noFill/>
                    <a:ln>
                      <a:noFill/>
                    </a:ln>
                  </pic:spPr>
                </pic:pic>
              </a:graphicData>
            </a:graphic>
          </wp:inline>
        </w:drawing>
      </w:r>
      <w:r w:rsidRPr="00E65666">
        <w:rPr>
          <w:rFonts w:ascii="Times New Roman" w:eastAsia="Calibri" w:hAnsi="Times New Roman" w:cs="Times New Roman"/>
          <w:kern w:val="0"/>
          <w:sz w:val="18"/>
          <w:szCs w:val="18"/>
          <w:lang w:bidi="en-US"/>
          <w14:ligatures w14:val="none"/>
        </w:rPr>
        <w:t xml:space="preserve"> </w:t>
      </w:r>
    </w:p>
    <w:bookmarkEnd w:id="2"/>
    <w:p w14:paraId="2718CD56" w14:textId="4B255C8C" w:rsidR="00E65666" w:rsidRPr="00E65666" w:rsidRDefault="00E65666" w:rsidP="00E65666">
      <w:pPr>
        <w:spacing w:after="0" w:line="240" w:lineRule="auto"/>
        <w:ind w:right="98"/>
        <w:jc w:val="center"/>
        <w:rPr>
          <w:rFonts w:ascii="Times New Roman" w:eastAsia="Times New Roman" w:hAnsi="Times New Roman" w:cs="Times New Roman"/>
          <w:bCs/>
          <w:i/>
          <w:iCs/>
          <w:color w:val="000000"/>
          <w:kern w:val="0"/>
          <w:sz w:val="18"/>
          <w:szCs w:val="18"/>
          <w14:ligatures w14:val="none"/>
        </w:rPr>
      </w:pPr>
      <w:r w:rsidRPr="00E65666">
        <w:rPr>
          <w:rFonts w:ascii="Times New Roman" w:eastAsia="Times New Roman" w:hAnsi="Times New Roman" w:cs="Times New Roman"/>
          <w:bCs/>
          <w:i/>
          <w:iCs/>
          <w:kern w:val="0"/>
          <w:sz w:val="18"/>
          <w:szCs w:val="18"/>
          <w:vertAlign w:val="superscript"/>
          <w14:ligatures w14:val="none"/>
        </w:rPr>
        <w:t>1</w:t>
      </w:r>
      <w:r w:rsidRPr="00E65666">
        <w:rPr>
          <w:rFonts w:ascii="Times New Roman" w:eastAsia="Times New Roman" w:hAnsi="Times New Roman" w:cs="Times New Roman"/>
          <w:bCs/>
          <w:i/>
          <w:iCs/>
          <w:kern w:val="0"/>
          <w:sz w:val="18"/>
          <w:szCs w:val="18"/>
          <w14:ligatures w14:val="none"/>
        </w:rPr>
        <w:t xml:space="preserve">Department of Orthodontics, College of Dentistry, University of Anbar, Ramady, Iraq; </w:t>
      </w:r>
      <w:r w:rsidRPr="00E65666">
        <w:rPr>
          <w:rFonts w:ascii="Times New Roman" w:eastAsia="Times New Roman" w:hAnsi="Times New Roman" w:cs="Times New Roman"/>
          <w:bCs/>
          <w:i/>
          <w:iCs/>
          <w:kern w:val="0"/>
          <w:sz w:val="18"/>
          <w:szCs w:val="18"/>
          <w:vertAlign w:val="superscript"/>
          <w14:ligatures w14:val="none"/>
        </w:rPr>
        <w:t>2</w:t>
      </w:r>
      <w:r w:rsidRPr="00E65666">
        <w:rPr>
          <w:rFonts w:ascii="Times New Roman" w:eastAsia="Times New Roman" w:hAnsi="Times New Roman" w:cs="Times New Roman"/>
          <w:bCs/>
          <w:i/>
          <w:iCs/>
          <w:kern w:val="0"/>
          <w:sz w:val="18"/>
          <w:szCs w:val="18"/>
          <w14:ligatures w14:val="none"/>
        </w:rPr>
        <w:t xml:space="preserve">Department of Periodontics, College of Dentistry, University of Anbar, Ramady, Iraq; </w:t>
      </w:r>
      <w:r w:rsidRPr="00E65666">
        <w:rPr>
          <w:rFonts w:ascii="Times New Roman" w:eastAsia="Times New Roman" w:hAnsi="Times New Roman" w:cs="Times New Roman"/>
          <w:bCs/>
          <w:i/>
          <w:iCs/>
          <w:color w:val="000000"/>
          <w:kern w:val="0"/>
          <w:sz w:val="18"/>
          <w:szCs w:val="18"/>
          <w:vertAlign w:val="superscript"/>
          <w14:ligatures w14:val="none"/>
        </w:rPr>
        <w:t>3</w:t>
      </w:r>
      <w:r w:rsidRPr="00E65666">
        <w:rPr>
          <w:rFonts w:ascii="Times New Roman" w:eastAsia="Times New Roman" w:hAnsi="Times New Roman" w:cs="Times New Roman"/>
          <w:bCs/>
          <w:i/>
          <w:iCs/>
          <w:color w:val="000000"/>
          <w:kern w:val="0"/>
          <w:sz w:val="18"/>
          <w:szCs w:val="18"/>
          <w14:ligatures w14:val="none"/>
        </w:rPr>
        <w:t>Department of Oral Medicine, College of Dentistry, University of Anbar, Ramady, Iraq</w:t>
      </w:r>
      <w:r w:rsidRPr="00E65666">
        <w:rPr>
          <w:rFonts w:ascii="Times New Roman" w:eastAsia="Times New Roman" w:hAnsi="Times New Roman" w:cs="Times New Roman"/>
          <w:bCs/>
          <w:i/>
          <w:iCs/>
          <w:kern w:val="0"/>
          <w:sz w:val="18"/>
          <w:szCs w:val="18"/>
          <w14:ligatures w14:val="none"/>
        </w:rPr>
        <w:t xml:space="preserve"> </w:t>
      </w:r>
    </w:p>
    <w:p w14:paraId="7D8A11D0" w14:textId="46B06A49" w:rsidR="00E65666" w:rsidRPr="004719C3" w:rsidRDefault="00E65666" w:rsidP="00E65666">
      <w:pPr>
        <w:spacing w:after="0" w:line="240" w:lineRule="auto"/>
        <w:jc w:val="center"/>
        <w:rPr>
          <w:rFonts w:ascii="Bodoni MT" w:eastAsia="Calibri" w:hAnsi="Bodoni MT" w:cs="Times New Roman"/>
          <w:color w:val="000000" w:themeColor="text1"/>
          <w:kern w:val="0"/>
          <w:sz w:val="18"/>
          <w:szCs w:val="18"/>
          <w:bdr w:val="none" w:sz="0" w:space="0" w:color="auto" w:frame="1"/>
          <w14:ligatures w14:val="none"/>
        </w:rPr>
      </w:pPr>
      <w:r w:rsidRPr="004719C3">
        <w:rPr>
          <w:rFonts w:ascii="Bodoni MT" w:eastAsia="Calibri" w:hAnsi="Bodoni MT" w:cs="Times New Roman"/>
          <w:color w:val="000000" w:themeColor="text1"/>
          <w:kern w:val="0"/>
          <w:sz w:val="18"/>
          <w:szCs w:val="18"/>
          <w:bdr w:val="none" w:sz="0" w:space="0" w:color="auto" w:frame="1"/>
          <w14:ligatures w14:val="none"/>
        </w:rPr>
        <w:t xml:space="preserve">Received: </w:t>
      </w:r>
      <w:r w:rsidR="00E65A6A" w:rsidRPr="004719C3">
        <w:rPr>
          <w:rFonts w:ascii="Bodoni MT" w:eastAsia="Calibri" w:hAnsi="Bodoni MT" w:cs="Times New Roman"/>
          <w:color w:val="000000" w:themeColor="text1"/>
          <w:kern w:val="0"/>
          <w:sz w:val="18"/>
          <w:szCs w:val="18"/>
          <w:bdr w:val="none" w:sz="0" w:space="0" w:color="auto" w:frame="1"/>
          <w14:ligatures w14:val="none"/>
        </w:rPr>
        <w:t>30</w:t>
      </w:r>
      <w:r w:rsidRPr="004719C3">
        <w:rPr>
          <w:rFonts w:ascii="Bodoni MT" w:eastAsia="Calibri" w:hAnsi="Bodoni MT" w:cs="Times New Roman"/>
          <w:color w:val="000000" w:themeColor="text1"/>
          <w:kern w:val="0"/>
          <w:sz w:val="18"/>
          <w:szCs w:val="18"/>
          <w:bdr w:val="none" w:sz="0" w:space="0" w:color="auto" w:frame="1"/>
          <w14:ligatures w14:val="none"/>
        </w:rPr>
        <w:t xml:space="preserve"> </w:t>
      </w:r>
      <w:r w:rsidR="00E65A6A" w:rsidRPr="004719C3">
        <w:rPr>
          <w:rFonts w:ascii="Bodoni MT" w:eastAsia="Calibri" w:hAnsi="Bodoni MT" w:cs="Times New Roman"/>
          <w:color w:val="000000" w:themeColor="text1"/>
          <w:kern w:val="0"/>
          <w:sz w:val="18"/>
          <w:szCs w:val="18"/>
          <w:bdr w:val="none" w:sz="0" w:space="0" w:color="auto" w:frame="1"/>
          <w14:ligatures w14:val="none"/>
        </w:rPr>
        <w:t>September</w:t>
      </w:r>
      <w:r w:rsidRPr="004719C3">
        <w:rPr>
          <w:rFonts w:ascii="Bodoni MT" w:eastAsia="Calibri" w:hAnsi="Bodoni MT" w:cs="Times New Roman"/>
          <w:color w:val="000000" w:themeColor="text1"/>
          <w:kern w:val="0"/>
          <w:sz w:val="18"/>
          <w:szCs w:val="18"/>
          <w:bdr w:val="none" w:sz="0" w:space="0" w:color="auto" w:frame="1"/>
          <w14:ligatures w14:val="none"/>
        </w:rPr>
        <w:t xml:space="preserve"> 20</w:t>
      </w:r>
      <w:r w:rsidR="00E65A6A" w:rsidRPr="004719C3">
        <w:rPr>
          <w:rFonts w:ascii="Bodoni MT" w:eastAsia="Calibri" w:hAnsi="Bodoni MT" w:cs="Times New Roman"/>
          <w:color w:val="000000" w:themeColor="text1"/>
          <w:kern w:val="0"/>
          <w:sz w:val="18"/>
          <w:szCs w:val="18"/>
          <w:bdr w:val="none" w:sz="0" w:space="0" w:color="auto" w:frame="1"/>
          <w14:ligatures w14:val="none"/>
        </w:rPr>
        <w:t>26</w:t>
      </w:r>
      <w:r w:rsidRPr="004719C3">
        <w:rPr>
          <w:rFonts w:ascii="Bodoni MT" w:eastAsia="Calibri" w:hAnsi="Bodoni MT" w:cs="Times New Roman"/>
          <w:color w:val="000000" w:themeColor="text1"/>
          <w:kern w:val="0"/>
          <w:sz w:val="18"/>
          <w:szCs w:val="18"/>
          <w:bdr w:val="none" w:sz="0" w:space="0" w:color="auto" w:frame="1"/>
          <w14:ligatures w14:val="none"/>
        </w:rPr>
        <w:t xml:space="preserve">; Revised: </w:t>
      </w:r>
      <w:r w:rsidR="00E65A6A" w:rsidRPr="004719C3">
        <w:rPr>
          <w:rFonts w:ascii="Bodoni MT" w:eastAsia="Calibri" w:hAnsi="Bodoni MT" w:cs="Times New Roman"/>
          <w:color w:val="000000" w:themeColor="text1"/>
          <w:kern w:val="0"/>
          <w:sz w:val="18"/>
          <w:szCs w:val="18"/>
          <w:bdr w:val="none" w:sz="0" w:space="0" w:color="auto" w:frame="1"/>
          <w14:ligatures w14:val="none"/>
        </w:rPr>
        <w:t>16</w:t>
      </w:r>
      <w:r w:rsidRPr="004719C3">
        <w:rPr>
          <w:rFonts w:ascii="Bodoni MT" w:eastAsia="Calibri" w:hAnsi="Bodoni MT" w:cs="Times New Roman"/>
          <w:color w:val="000000" w:themeColor="text1"/>
          <w:kern w:val="0"/>
          <w:sz w:val="18"/>
          <w:szCs w:val="18"/>
          <w:bdr w:val="none" w:sz="0" w:space="0" w:color="auto" w:frame="1"/>
          <w14:ligatures w14:val="none"/>
        </w:rPr>
        <w:t xml:space="preserve"> </w:t>
      </w:r>
      <w:r w:rsidR="00E65A6A" w:rsidRPr="004719C3">
        <w:rPr>
          <w:rFonts w:ascii="Bodoni MT" w:eastAsia="Calibri" w:hAnsi="Bodoni MT" w:cs="Times New Roman"/>
          <w:color w:val="000000" w:themeColor="text1"/>
          <w:kern w:val="0"/>
          <w:sz w:val="18"/>
          <w:szCs w:val="18"/>
          <w:bdr w:val="none" w:sz="0" w:space="0" w:color="auto" w:frame="1"/>
          <w14:ligatures w14:val="none"/>
        </w:rPr>
        <w:t>October</w:t>
      </w:r>
      <w:r w:rsidRPr="004719C3">
        <w:rPr>
          <w:rFonts w:ascii="Bodoni MT" w:eastAsia="Calibri" w:hAnsi="Bodoni MT" w:cs="Times New Roman"/>
          <w:color w:val="000000" w:themeColor="text1"/>
          <w:kern w:val="0"/>
          <w:sz w:val="18"/>
          <w:szCs w:val="18"/>
          <w:bdr w:val="none" w:sz="0" w:space="0" w:color="auto" w:frame="1"/>
          <w14:ligatures w14:val="none"/>
        </w:rPr>
        <w:t xml:space="preserve"> 20</w:t>
      </w:r>
      <w:r w:rsidR="00E65A6A" w:rsidRPr="004719C3">
        <w:rPr>
          <w:rFonts w:ascii="Bodoni MT" w:eastAsia="Calibri" w:hAnsi="Bodoni MT" w:cs="Times New Roman"/>
          <w:color w:val="000000" w:themeColor="text1"/>
          <w:kern w:val="0"/>
          <w:sz w:val="18"/>
          <w:szCs w:val="18"/>
          <w:bdr w:val="none" w:sz="0" w:space="0" w:color="auto" w:frame="1"/>
          <w14:ligatures w14:val="none"/>
        </w:rPr>
        <w:t>26</w:t>
      </w:r>
      <w:r w:rsidRPr="004719C3">
        <w:rPr>
          <w:rFonts w:ascii="Bodoni MT" w:eastAsia="Calibri" w:hAnsi="Bodoni MT" w:cs="Times New Roman"/>
          <w:color w:val="000000" w:themeColor="text1"/>
          <w:kern w:val="0"/>
          <w:sz w:val="18"/>
          <w:szCs w:val="18"/>
          <w:bdr w:val="none" w:sz="0" w:space="0" w:color="auto" w:frame="1"/>
          <w14:ligatures w14:val="none"/>
        </w:rPr>
        <w:t xml:space="preserve">; Accepted: </w:t>
      </w:r>
      <w:r w:rsidR="004719C3" w:rsidRPr="004719C3">
        <w:rPr>
          <w:rFonts w:ascii="Bodoni MT" w:eastAsia="Calibri" w:hAnsi="Bodoni MT" w:cs="Times New Roman"/>
          <w:color w:val="000000" w:themeColor="text1"/>
          <w:kern w:val="0"/>
          <w:sz w:val="18"/>
          <w:szCs w:val="18"/>
          <w:bdr w:val="none" w:sz="0" w:space="0" w:color="auto" w:frame="1"/>
          <w14:ligatures w14:val="none"/>
        </w:rPr>
        <w:t>22</w:t>
      </w:r>
      <w:r w:rsidRPr="004719C3">
        <w:rPr>
          <w:rFonts w:ascii="Bodoni MT" w:eastAsia="Calibri" w:hAnsi="Bodoni MT" w:cs="Times New Roman"/>
          <w:color w:val="000000" w:themeColor="text1"/>
          <w:kern w:val="0"/>
          <w:sz w:val="18"/>
          <w:szCs w:val="18"/>
          <w:bdr w:val="none" w:sz="0" w:space="0" w:color="auto" w:frame="1"/>
          <w14:ligatures w14:val="none"/>
        </w:rPr>
        <w:t xml:space="preserve"> </w:t>
      </w:r>
      <w:r w:rsidR="004719C3" w:rsidRPr="004719C3">
        <w:rPr>
          <w:rFonts w:ascii="Bodoni MT" w:eastAsia="Calibri" w:hAnsi="Bodoni MT" w:cs="Times New Roman"/>
          <w:color w:val="000000" w:themeColor="text1"/>
          <w:kern w:val="0"/>
          <w:sz w:val="18"/>
          <w:szCs w:val="18"/>
          <w:bdr w:val="none" w:sz="0" w:space="0" w:color="auto" w:frame="1"/>
          <w14:ligatures w14:val="none"/>
        </w:rPr>
        <w:t>October</w:t>
      </w:r>
      <w:r w:rsidRPr="004719C3">
        <w:rPr>
          <w:rFonts w:ascii="Bodoni MT" w:eastAsia="Calibri" w:hAnsi="Bodoni MT" w:cs="Times New Roman"/>
          <w:color w:val="000000" w:themeColor="text1"/>
          <w:kern w:val="0"/>
          <w:sz w:val="18"/>
          <w:szCs w:val="18"/>
          <w:bdr w:val="none" w:sz="0" w:space="0" w:color="auto" w:frame="1"/>
          <w14:ligatures w14:val="none"/>
        </w:rPr>
        <w:t xml:space="preserve"> 20</w:t>
      </w:r>
      <w:bookmarkEnd w:id="0"/>
      <w:r w:rsidR="004719C3" w:rsidRPr="004719C3">
        <w:rPr>
          <w:rFonts w:ascii="Bodoni MT" w:eastAsia="Calibri" w:hAnsi="Bodoni MT" w:cs="Times New Roman"/>
          <w:color w:val="000000" w:themeColor="text1"/>
          <w:kern w:val="0"/>
          <w:sz w:val="18"/>
          <w:szCs w:val="18"/>
          <w:bdr w:val="none" w:sz="0" w:space="0" w:color="auto" w:frame="1"/>
          <w14:ligatures w14:val="none"/>
        </w:rPr>
        <w:t>26</w:t>
      </w:r>
    </w:p>
    <w:p w14:paraId="6351685B" w14:textId="77777777" w:rsidR="005877FF" w:rsidRPr="00E65666" w:rsidRDefault="00FF2CE6" w:rsidP="00E65A6A">
      <w:pPr>
        <w:shd w:val="clear" w:color="auto" w:fill="DAE9F7" w:themeFill="text2" w:themeFillTint="1A"/>
        <w:spacing w:after="0" w:line="240" w:lineRule="auto"/>
        <w:jc w:val="both"/>
        <w:rPr>
          <w:rFonts w:asciiTheme="majorBidi" w:eastAsia="Times New Roman" w:hAnsiTheme="majorBidi" w:cstheme="majorBidi"/>
          <w:b/>
          <w:bCs/>
          <w:color w:val="002060"/>
          <w:sz w:val="18"/>
          <w:szCs w:val="18"/>
        </w:rPr>
      </w:pPr>
      <w:r w:rsidRPr="00E65666">
        <w:rPr>
          <w:rFonts w:asciiTheme="majorBidi" w:eastAsia="Times New Roman" w:hAnsiTheme="majorBidi" w:cstheme="majorBidi"/>
          <w:b/>
          <w:bCs/>
          <w:color w:val="002060"/>
          <w:sz w:val="18"/>
          <w:szCs w:val="18"/>
        </w:rPr>
        <w:t>Abstract</w:t>
      </w:r>
    </w:p>
    <w:p w14:paraId="559C800B" w14:textId="77777777" w:rsidR="005877FF" w:rsidRPr="00E65666" w:rsidRDefault="005877FF" w:rsidP="00E65A6A">
      <w:pPr>
        <w:shd w:val="clear" w:color="auto" w:fill="DAE9F7" w:themeFill="text2" w:themeFillTint="1A"/>
        <w:spacing w:after="240" w:line="240" w:lineRule="auto"/>
        <w:jc w:val="both"/>
        <w:rPr>
          <w:rFonts w:ascii="Times New Roman" w:hAnsi="Times New Roman" w:cs="Times New Roman"/>
          <w:sz w:val="18"/>
          <w:szCs w:val="18"/>
        </w:rPr>
      </w:pPr>
      <w:r w:rsidRPr="00A61B32">
        <w:rPr>
          <w:rStyle w:val="Emphasis"/>
          <w:rFonts w:ascii="Times New Roman" w:hAnsi="Times New Roman" w:cs="Times New Roman"/>
          <w:b/>
          <w:bCs/>
          <w:color w:val="002060"/>
          <w:sz w:val="18"/>
          <w:szCs w:val="18"/>
        </w:rPr>
        <w:t>Background</w:t>
      </w:r>
      <w:r w:rsidRPr="00E65666">
        <w:rPr>
          <w:rFonts w:ascii="Times New Roman" w:hAnsi="Times New Roman" w:cs="Times New Roman"/>
          <w:sz w:val="18"/>
          <w:szCs w:val="18"/>
        </w:rPr>
        <w:t xml:space="preserve">: Mandibular third molars are often evaluated during orthodontic diagnosis because their eruption or impaction can be influenced by the retromolar space and mandibular morphology. </w:t>
      </w:r>
      <w:r w:rsidRPr="00A61B32">
        <w:rPr>
          <w:rStyle w:val="Emphasis"/>
          <w:rFonts w:ascii="Times New Roman" w:hAnsi="Times New Roman" w:cs="Times New Roman"/>
          <w:b/>
          <w:bCs/>
          <w:color w:val="002060"/>
          <w:sz w:val="18"/>
          <w:szCs w:val="18"/>
        </w:rPr>
        <w:t>Objectives</w:t>
      </w:r>
      <w:r w:rsidRPr="00E65666">
        <w:rPr>
          <w:rFonts w:ascii="Times New Roman" w:hAnsi="Times New Roman" w:cs="Times New Roman"/>
          <w:sz w:val="18"/>
          <w:szCs w:val="18"/>
        </w:rPr>
        <w:t xml:space="preserve">: This study aimed to assess mandibular third molar impaction patterns across skeletal malocclusion classes among Iraqi orthodontic patients using pretreatment panoramic and cephalometric records. </w:t>
      </w:r>
      <w:r w:rsidRPr="00A61B32">
        <w:rPr>
          <w:rStyle w:val="Emphasis"/>
          <w:rFonts w:ascii="Times New Roman" w:hAnsi="Times New Roman" w:cs="Times New Roman"/>
          <w:b/>
          <w:bCs/>
          <w:color w:val="002060"/>
          <w:sz w:val="18"/>
          <w:szCs w:val="18"/>
        </w:rPr>
        <w:t>Methods</w:t>
      </w:r>
      <w:r w:rsidRPr="00E65666">
        <w:rPr>
          <w:rFonts w:ascii="Times New Roman" w:hAnsi="Times New Roman" w:cs="Times New Roman"/>
          <w:sz w:val="18"/>
          <w:szCs w:val="18"/>
        </w:rPr>
        <w:t xml:space="preserve">: This retrospective panoramic-cephalometric study included 270 orthodontic patients and 540 mandibular third molar sites. The skeletal class was determined using the ANB angle and categorized as Class I, II, or III. Mandibular third molar status was recorded as impacted, erupted, missing, or extracted. Impacted teeth were classified according to Winter’s and Pell and Gregory classifications. Associations were assessed using chi-square tests or the Fisher-Freeman-Halton exact test with Monte Carlo estimation, as appropriate. Age differences were evaluated using Welch’s t test and the Mann-Whitney U test. </w:t>
      </w:r>
      <w:r w:rsidRPr="00A61B32">
        <w:rPr>
          <w:rStyle w:val="Emphasis"/>
          <w:rFonts w:ascii="Times New Roman" w:hAnsi="Times New Roman" w:cs="Times New Roman"/>
          <w:b/>
          <w:bCs/>
          <w:color w:val="002060"/>
          <w:sz w:val="18"/>
          <w:szCs w:val="18"/>
        </w:rPr>
        <w:t>Results</w:t>
      </w:r>
      <w:r w:rsidRPr="00E65666">
        <w:rPr>
          <w:rFonts w:ascii="Times New Roman" w:hAnsi="Times New Roman" w:cs="Times New Roman"/>
          <w:sz w:val="18"/>
          <w:szCs w:val="18"/>
        </w:rPr>
        <w:t xml:space="preserve">: Mandibular third molar impaction was present in 146 patients. Impaction status was significantly associated with skeletal class, with the highest frequency in Class II (63.2%) and the lowest in Class III (41.4%). Impaction pattern was also significantly associated with skeletal class. Mesioangular impaction was the most common Winter's pattern (67.0%), but Winter’s classification was not significantly associated with skeletal class. The Pell and Gregory level and the Pell and Gregory class were not significantly associated with skeletal classes. </w:t>
      </w:r>
      <w:r w:rsidRPr="00A61B32">
        <w:rPr>
          <w:rStyle w:val="Emphasis"/>
          <w:rFonts w:ascii="Times New Roman" w:hAnsi="Times New Roman" w:cs="Times New Roman"/>
          <w:b/>
          <w:bCs/>
          <w:color w:val="002060"/>
          <w:sz w:val="18"/>
          <w:szCs w:val="18"/>
        </w:rPr>
        <w:t>Conclusions</w:t>
      </w:r>
      <w:r w:rsidRPr="00E65666">
        <w:rPr>
          <w:rFonts w:ascii="Times New Roman" w:hAnsi="Times New Roman" w:cs="Times New Roman"/>
          <w:sz w:val="18"/>
          <w:szCs w:val="18"/>
        </w:rPr>
        <w:t>: Mandibular third molar impaction was associated with skeletal malocclusion class, particularly Class II. Panoramic and cephalometric assessment may support orthodontic pretreatment evaluation.</w:t>
      </w:r>
    </w:p>
    <w:p w14:paraId="6DFCC4BC" w14:textId="77777777" w:rsidR="005877FF" w:rsidRPr="00E65666" w:rsidRDefault="005877FF" w:rsidP="00E65A6A">
      <w:pPr>
        <w:shd w:val="clear" w:color="auto" w:fill="DAE9F7" w:themeFill="text2" w:themeFillTint="1A"/>
        <w:spacing w:after="240" w:line="240" w:lineRule="auto"/>
        <w:jc w:val="both"/>
        <w:rPr>
          <w:rFonts w:ascii="Times New Roman" w:hAnsi="Times New Roman" w:cs="Times New Roman"/>
          <w:sz w:val="18"/>
          <w:szCs w:val="18"/>
        </w:rPr>
      </w:pPr>
      <w:r w:rsidRPr="00E65666">
        <w:rPr>
          <w:rStyle w:val="Emphasis"/>
          <w:rFonts w:ascii="Times New Roman" w:hAnsi="Times New Roman" w:cs="Times New Roman"/>
          <w:b/>
          <w:bCs/>
          <w:color w:val="002060"/>
          <w:sz w:val="18"/>
          <w:szCs w:val="18"/>
        </w:rPr>
        <w:t>Keywords</w:t>
      </w:r>
      <w:r w:rsidRPr="00E65666">
        <w:rPr>
          <w:rFonts w:ascii="Times New Roman" w:hAnsi="Times New Roman" w:cs="Times New Roman"/>
          <w:sz w:val="18"/>
          <w:szCs w:val="18"/>
        </w:rPr>
        <w:t>: Cephalometry; Impaction; Mandibular third molar; Orthodontics, Panoramic radiography; Skeletal malocclusion.</w:t>
      </w:r>
    </w:p>
    <w:p w14:paraId="767BEEAA" w14:textId="77777777" w:rsidR="00A61B32" w:rsidRPr="00A61B32" w:rsidRDefault="00A61B32" w:rsidP="00A61B32">
      <w:pPr>
        <w:spacing w:after="0" w:line="240" w:lineRule="auto"/>
        <w:jc w:val="center"/>
        <w:rPr>
          <w:rFonts w:ascii="Times New Roman" w:eastAsia="Times New Roman" w:hAnsi="Times New Roman" w:cs="Arial"/>
          <w:color w:val="002060"/>
          <w:kern w:val="0"/>
          <w:sz w:val="16"/>
          <w:szCs w:val="14"/>
          <w14:ligatures w14:val="none"/>
        </w:rPr>
      </w:pPr>
      <w:r w:rsidRPr="00A61B32">
        <w:rPr>
          <w:rFonts w:ascii="Times New Roman" w:eastAsia="Times New Roman" w:hAnsi="Times New Roman" w:cs="Arial"/>
          <w:b/>
          <w:color w:val="002060"/>
          <w:kern w:val="0"/>
          <w:sz w:val="16"/>
          <w:szCs w:val="14"/>
          <w14:ligatures w14:val="none"/>
        </w:rPr>
        <w:t>التقييم التقويمي لأنماط انطمار أضراس العقل السفلية عبر أصناف سوء الإطباق الهيكلي: دراسة استعادية بانورامية-سيفالومترية</w:t>
      </w:r>
    </w:p>
    <w:p w14:paraId="0B7FD49D" w14:textId="77777777" w:rsidR="00A61B32" w:rsidRPr="00A61B32" w:rsidRDefault="00A61B32" w:rsidP="00E84F2A">
      <w:pPr>
        <w:bidi/>
        <w:spacing w:after="0" w:line="240" w:lineRule="auto"/>
        <w:jc w:val="both"/>
        <w:rPr>
          <w:rFonts w:ascii="Times New Roman" w:eastAsia="Times New Roman" w:hAnsi="Times New Roman" w:cs="Times New Roman"/>
          <w:bCs/>
          <w:color w:val="002060"/>
          <w:kern w:val="0"/>
          <w:sz w:val="16"/>
          <w:szCs w:val="16"/>
          <w:rtl/>
          <w14:ligatures w14:val="none"/>
        </w:rPr>
      </w:pPr>
      <w:r w:rsidRPr="00A61B32">
        <w:rPr>
          <w:rFonts w:ascii="Times New Roman" w:eastAsia="Times New Roman" w:hAnsi="Times New Roman" w:cs="Times New Roman"/>
          <w:bCs/>
          <w:color w:val="002060"/>
          <w:kern w:val="0"/>
          <w:sz w:val="16"/>
          <w:szCs w:val="16"/>
          <w14:ligatures w14:val="none"/>
        </w:rPr>
        <w:t>ا</w:t>
      </w:r>
      <w:r w:rsidRPr="00A61B32">
        <w:rPr>
          <w:rFonts w:ascii="Times New Roman" w:eastAsia="Times New Roman" w:hAnsi="Times New Roman" w:cs="Times New Roman"/>
          <w:bCs/>
          <w:color w:val="002060"/>
          <w:kern w:val="0"/>
          <w:sz w:val="16"/>
          <w:szCs w:val="16"/>
          <w:rtl/>
          <w14:ligatures w14:val="none"/>
        </w:rPr>
        <w:t>لخلاصة</w:t>
      </w:r>
      <w:r w:rsidRPr="00A61B32">
        <w:rPr>
          <w:rFonts w:ascii="Times New Roman" w:eastAsia="Times New Roman" w:hAnsi="Times New Roman" w:cs="Times New Roman"/>
          <w:bCs/>
          <w:color w:val="002060"/>
          <w:kern w:val="0"/>
          <w:sz w:val="16"/>
          <w:szCs w:val="16"/>
          <w14:ligatures w14:val="none"/>
        </w:rPr>
        <w:t xml:space="preserve"> </w:t>
      </w:r>
    </w:p>
    <w:p w14:paraId="420C5165" w14:textId="39922ACA" w:rsidR="00A61B32" w:rsidRPr="00A61B32" w:rsidRDefault="00A61B32" w:rsidP="00266FB9">
      <w:pPr>
        <w:bidi/>
        <w:spacing w:line="240" w:lineRule="auto"/>
        <w:jc w:val="both"/>
        <w:rPr>
          <w:rFonts w:ascii="Times New Roman" w:eastAsia="Times New Roman" w:hAnsi="Times New Roman" w:cs="Times New Roman"/>
          <w:kern w:val="0"/>
          <w:sz w:val="16"/>
          <w:szCs w:val="16"/>
          <w:rtl/>
          <w14:ligatures w14:val="none"/>
        </w:rPr>
      </w:pPr>
      <w:r w:rsidRPr="00A61B32">
        <w:rPr>
          <w:rFonts w:ascii="Times New Roman" w:eastAsia="Times New Roman" w:hAnsi="Times New Roman" w:cs="Times New Roman"/>
          <w:b/>
          <w:kern w:val="0"/>
          <w:sz w:val="16"/>
          <w:szCs w:val="16"/>
          <w14:ligatures w14:val="none"/>
        </w:rPr>
        <w:t>الخلفية</w:t>
      </w:r>
      <w:r w:rsidRPr="00A61B32">
        <w:rPr>
          <w:rFonts w:ascii="Times New Roman" w:eastAsia="Times New Roman" w:hAnsi="Times New Roman" w:cs="Times New Roman"/>
          <w:bCs/>
          <w:kern w:val="0"/>
          <w:sz w:val="16"/>
          <w:szCs w:val="16"/>
          <w14:ligatures w14:val="none"/>
        </w:rPr>
        <w:t>:</w:t>
      </w:r>
      <w:r w:rsidRPr="00A61B32">
        <w:rPr>
          <w:rFonts w:ascii="Times New Roman" w:eastAsia="Times New Roman" w:hAnsi="Times New Roman" w:cs="Times New Roman"/>
          <w:b/>
          <w:kern w:val="0"/>
          <w:sz w:val="16"/>
          <w:szCs w:val="16"/>
          <w14:ligatures w14:val="none"/>
        </w:rPr>
        <w:t xml:space="preserve"> </w:t>
      </w:r>
      <w:r w:rsidRPr="00A61B32">
        <w:rPr>
          <w:rFonts w:ascii="Times New Roman" w:eastAsia="Times New Roman" w:hAnsi="Times New Roman" w:cs="Times New Roman"/>
          <w:kern w:val="0"/>
          <w:sz w:val="16"/>
          <w:szCs w:val="16"/>
          <w14:ligatures w14:val="none"/>
        </w:rPr>
        <w:t>تُقيَّم أضراس العقل السفلية بصورة شائعة أثناء التشخيص التقويمي، إذ قد يتأثر بزوغها أو انطمارها بالمسافة خلف الضرس وبمورفولوجية الفك السفلي.</w:t>
      </w:r>
      <w:r w:rsidRPr="00A61B32">
        <w:rPr>
          <w:rFonts w:ascii="Times New Roman" w:eastAsia="Times New Roman" w:hAnsi="Times New Roman" w:cs="Times New Roman"/>
          <w:kern w:val="0"/>
          <w:sz w:val="16"/>
          <w:szCs w:val="16"/>
          <w:rtl/>
          <w14:ligatures w14:val="none"/>
        </w:rPr>
        <w:t xml:space="preserve">. </w:t>
      </w:r>
      <w:r w:rsidRPr="00A61B32">
        <w:rPr>
          <w:rFonts w:ascii="Times New Roman" w:eastAsia="Times New Roman" w:hAnsi="Times New Roman" w:cs="Times New Roman"/>
          <w:b/>
          <w:kern w:val="0"/>
          <w:sz w:val="16"/>
          <w:szCs w:val="16"/>
          <w14:ligatures w14:val="none"/>
        </w:rPr>
        <w:t>الهدف</w:t>
      </w:r>
      <w:r w:rsidRPr="00A61B32">
        <w:rPr>
          <w:rFonts w:ascii="Times New Roman" w:eastAsia="Times New Roman" w:hAnsi="Times New Roman" w:cs="Times New Roman"/>
          <w:bCs/>
          <w:kern w:val="0"/>
          <w:sz w:val="16"/>
          <w:szCs w:val="16"/>
          <w14:ligatures w14:val="none"/>
        </w:rPr>
        <w:t xml:space="preserve">: </w:t>
      </w:r>
      <w:r w:rsidRPr="00A61B32">
        <w:rPr>
          <w:rFonts w:ascii="Times New Roman" w:eastAsia="Times New Roman" w:hAnsi="Times New Roman" w:cs="Times New Roman"/>
          <w:kern w:val="0"/>
          <w:sz w:val="16"/>
          <w:szCs w:val="16"/>
          <w14:ligatures w14:val="none"/>
        </w:rPr>
        <w:t>تقييم أنماط انطمار أضراس العقل السفلية عبر أصناف سوء الإطباق الهيكلي لدى مرضى التقويم العراقيين باستخدام السجلات البانورامية والسيفالومترية قبل العلاج.</w:t>
      </w:r>
      <w:r w:rsidRPr="00A61B32">
        <w:rPr>
          <w:rFonts w:ascii="Times New Roman" w:eastAsia="Times New Roman" w:hAnsi="Times New Roman" w:cs="Times New Roman"/>
          <w:kern w:val="0"/>
          <w:sz w:val="16"/>
          <w:szCs w:val="16"/>
          <w:rtl/>
          <w14:ligatures w14:val="none"/>
        </w:rPr>
        <w:t>.</w:t>
      </w:r>
      <w:r w:rsidRPr="00A61B32">
        <w:rPr>
          <w:rFonts w:ascii="Times New Roman" w:eastAsia="Times New Roman" w:hAnsi="Times New Roman" w:cs="Times New Roman"/>
          <w:b/>
          <w:bCs/>
          <w:kern w:val="0"/>
          <w:sz w:val="16"/>
          <w:szCs w:val="16"/>
          <w:rtl/>
          <w14:ligatures w14:val="none"/>
        </w:rPr>
        <w:t>الطرائق</w:t>
      </w:r>
      <w:r w:rsidRPr="00A61B32">
        <w:rPr>
          <w:rFonts w:ascii="Times New Roman" w:eastAsia="Times New Roman" w:hAnsi="Times New Roman" w:cs="Times New Roman"/>
          <w:b/>
          <w:kern w:val="0"/>
          <w:sz w:val="16"/>
          <w:szCs w:val="16"/>
          <w:rtl/>
          <w14:ligatures w14:val="none"/>
        </w:rPr>
        <w:t xml:space="preserve">: </w:t>
      </w:r>
      <w:r w:rsidRPr="00A61B32">
        <w:rPr>
          <w:rFonts w:ascii="Times New Roman" w:eastAsia="Times New Roman" w:hAnsi="Times New Roman" w:cs="Times New Roman"/>
          <w:b/>
          <w:kern w:val="0"/>
          <w:sz w:val="16"/>
          <w:szCs w:val="16"/>
          <w14:ligatures w14:val="none"/>
        </w:rPr>
        <w:t xml:space="preserve">: </w:t>
      </w:r>
      <w:r w:rsidRPr="00A61B32">
        <w:rPr>
          <w:rFonts w:ascii="Times New Roman" w:eastAsia="Times New Roman" w:hAnsi="Times New Roman" w:cs="Times New Roman"/>
          <w:kern w:val="0"/>
          <w:sz w:val="16"/>
          <w:szCs w:val="16"/>
          <w14:ligatures w14:val="none"/>
        </w:rPr>
        <w:t>شملت هذه الدراسة الاستعادية البانورامية-السيفالومترية 270 مريض تقويم و540 موقعًا لضرس عقل سفلي. حُدد الصنف الهيكلي باستخدام زاوية ANB وصُنّف إلى الصنف الأول أو الثاني أو الثالث. سُجلت حالة ضرس العقل السفلي بوصفه منطمرًا أو بازغًا أو مفقودًا أو مقلوعًا. وصُنفت الأسنان المنطمرة وفق تصنيفي Winter وPell and Gregory. قُيّمت الارتباطات باستخدام اختبارات كاي تربيع، فيما قُيّمت فروق العمر باستخدام اختبار Welch t واختبار Mann Whitney U</w:t>
      </w:r>
      <w:r w:rsidRPr="00A61B32">
        <w:rPr>
          <w:rFonts w:ascii="Times New Roman" w:eastAsia="Times New Roman" w:hAnsi="Times New Roman" w:cs="Times New Roman"/>
          <w:kern w:val="0"/>
          <w:sz w:val="16"/>
          <w:szCs w:val="16"/>
          <w:rtl/>
          <w14:ligatures w14:val="none"/>
        </w:rPr>
        <w:t xml:space="preserve">. </w:t>
      </w:r>
      <w:r w:rsidRPr="00A61B32">
        <w:rPr>
          <w:rFonts w:ascii="Times New Roman" w:eastAsia="Times New Roman" w:hAnsi="Times New Roman" w:cs="Times New Roman"/>
          <w:b/>
          <w:kern w:val="0"/>
          <w:sz w:val="16"/>
          <w:szCs w:val="16"/>
          <w14:ligatures w14:val="none"/>
        </w:rPr>
        <w:t>النتائج</w:t>
      </w:r>
      <w:r w:rsidR="00266FB9">
        <w:rPr>
          <w:rFonts w:ascii="Times New Roman" w:eastAsia="Times New Roman" w:hAnsi="Times New Roman" w:cs="Times New Roman" w:hint="cs"/>
          <w:b/>
          <w:kern w:val="0"/>
          <w:sz w:val="16"/>
          <w:szCs w:val="16"/>
          <w:rtl/>
          <w14:ligatures w14:val="none"/>
        </w:rPr>
        <w:t>:</w:t>
      </w:r>
      <w:r w:rsidR="00266FB9">
        <w:rPr>
          <w:rFonts w:ascii="Times New Roman" w:eastAsia="Times New Roman" w:hAnsi="Times New Roman" w:cs="Times New Roman" w:hint="cs"/>
          <w:b/>
          <w:kern w:val="0"/>
          <w:sz w:val="16"/>
          <w:szCs w:val="16"/>
          <w:rtl/>
          <w:lang w:bidi="ar-IQ"/>
          <w14:ligatures w14:val="none"/>
        </w:rPr>
        <w:t xml:space="preserve"> </w:t>
      </w:r>
      <w:r w:rsidR="00266FB9" w:rsidRPr="00266FB9">
        <w:rPr>
          <w:rFonts w:ascii="Times New Roman" w:eastAsia="Times New Roman" w:hAnsi="Times New Roman" w:cs="Times New Roman"/>
          <w:kern w:val="0"/>
          <w:sz w:val="16"/>
          <w:szCs w:val="16"/>
          <w:rtl/>
          <w:lang w:bidi="ar"/>
          <w14:ligatures w14:val="none"/>
        </w:rPr>
        <w:t xml:space="preserve">وُجد انطمار ضرس العقل السفلي لدى </w:t>
      </w:r>
      <w:r w:rsidR="00266FB9" w:rsidRPr="00266FB9">
        <w:rPr>
          <w:rFonts w:ascii="Times New Roman" w:eastAsia="Times New Roman" w:hAnsi="Times New Roman" w:cs="Times New Roman"/>
          <w:kern w:val="0"/>
          <w:sz w:val="16"/>
          <w:szCs w:val="16"/>
          <w14:ligatures w14:val="none"/>
        </w:rPr>
        <w:t>146</w:t>
      </w:r>
      <w:r w:rsidR="00266FB9" w:rsidRPr="00266FB9">
        <w:rPr>
          <w:rFonts w:ascii="Times New Roman" w:eastAsia="Times New Roman" w:hAnsi="Times New Roman" w:cs="Times New Roman"/>
          <w:kern w:val="0"/>
          <w:sz w:val="16"/>
          <w:szCs w:val="16"/>
          <w:rtl/>
          <w:lang w:bidi="ar"/>
          <w14:ligatures w14:val="none"/>
        </w:rPr>
        <w:t xml:space="preserve"> مريضًا (</w:t>
      </w:r>
      <w:r w:rsidR="00266FB9" w:rsidRPr="00266FB9">
        <w:rPr>
          <w:rFonts w:ascii="Times New Roman" w:eastAsia="Times New Roman" w:hAnsi="Times New Roman" w:cs="Times New Roman"/>
          <w:kern w:val="0"/>
          <w:sz w:val="16"/>
          <w:szCs w:val="16"/>
          <w14:ligatures w14:val="none"/>
        </w:rPr>
        <w:t>54.1</w:t>
      </w:r>
      <w:r w:rsidR="00266FB9" w:rsidRPr="00266FB9">
        <w:rPr>
          <w:rFonts w:ascii="Times New Roman" w:eastAsia="Times New Roman" w:hAnsi="Times New Roman" w:cs="Times New Roman"/>
          <w:kern w:val="0"/>
          <w:sz w:val="16"/>
          <w:szCs w:val="16"/>
          <w:rtl/>
          <w:lang w:bidi="ar"/>
          <w14:ligatures w14:val="none"/>
        </w:rPr>
        <w:t>%). ارتبطت حالة الانطمار بشكل ذي دلالة إحصائية بالصنف الهيكلي (</w:t>
      </w:r>
      <w:r w:rsidR="00266FB9" w:rsidRPr="00266FB9">
        <w:rPr>
          <w:rFonts w:ascii="Times New Roman" w:eastAsia="Times New Roman" w:hAnsi="Times New Roman" w:cs="Times New Roman"/>
          <w:kern w:val="0"/>
          <w:sz w:val="16"/>
          <w:szCs w:val="16"/>
          <w14:ligatures w14:val="none"/>
        </w:rPr>
        <w:t>p=0.024</w:t>
      </w:r>
      <w:r w:rsidR="00266FB9" w:rsidRPr="00266FB9">
        <w:rPr>
          <w:rFonts w:ascii="Times New Roman" w:eastAsia="Times New Roman" w:hAnsi="Times New Roman" w:cs="Times New Roman"/>
          <w:kern w:val="0"/>
          <w:sz w:val="16"/>
          <w:szCs w:val="16"/>
          <w:rtl/>
          <w:lang w:bidi="ar"/>
          <w14:ligatures w14:val="none"/>
        </w:rPr>
        <w:t>)، وكانت أعلى نسبة في الصنف الثاني (</w:t>
      </w:r>
      <w:r w:rsidR="00266FB9" w:rsidRPr="00266FB9">
        <w:rPr>
          <w:rFonts w:ascii="Times New Roman" w:eastAsia="Times New Roman" w:hAnsi="Times New Roman" w:cs="Times New Roman"/>
          <w:kern w:val="0"/>
          <w:sz w:val="16"/>
          <w:szCs w:val="16"/>
          <w14:ligatures w14:val="none"/>
        </w:rPr>
        <w:t>63.2</w:t>
      </w:r>
      <w:r w:rsidR="00266FB9" w:rsidRPr="00266FB9">
        <w:rPr>
          <w:rFonts w:ascii="Times New Roman" w:eastAsia="Times New Roman" w:hAnsi="Times New Roman" w:cs="Times New Roman"/>
          <w:kern w:val="0"/>
          <w:sz w:val="16"/>
          <w:szCs w:val="16"/>
          <w:rtl/>
          <w:lang w:bidi="ar"/>
          <w14:ligatures w14:val="none"/>
        </w:rPr>
        <w:t>%) وأدناها في الصنف الثالث (</w:t>
      </w:r>
      <w:r w:rsidR="00266FB9" w:rsidRPr="00266FB9">
        <w:rPr>
          <w:rFonts w:ascii="Times New Roman" w:eastAsia="Times New Roman" w:hAnsi="Times New Roman" w:cs="Times New Roman"/>
          <w:kern w:val="0"/>
          <w:sz w:val="16"/>
          <w:szCs w:val="16"/>
          <w14:ligatures w14:val="none"/>
        </w:rPr>
        <w:t>41.4</w:t>
      </w:r>
      <w:r w:rsidR="00266FB9" w:rsidRPr="00266FB9">
        <w:rPr>
          <w:rFonts w:ascii="Times New Roman" w:eastAsia="Times New Roman" w:hAnsi="Times New Roman" w:cs="Times New Roman"/>
          <w:kern w:val="0"/>
          <w:sz w:val="16"/>
          <w:szCs w:val="16"/>
          <w:rtl/>
          <w:lang w:bidi="ar"/>
          <w14:ligatures w14:val="none"/>
        </w:rPr>
        <w:t>%). كما ارتبط نمط الانطمار بالصنف الهيكلي بصورة ذات دلالة إحصائية (</w:t>
      </w:r>
      <w:r w:rsidR="00266FB9" w:rsidRPr="00266FB9">
        <w:rPr>
          <w:rFonts w:ascii="Times New Roman" w:eastAsia="Times New Roman" w:hAnsi="Times New Roman" w:cs="Times New Roman"/>
          <w:kern w:val="0"/>
          <w:sz w:val="16"/>
          <w:szCs w:val="16"/>
          <w14:ligatures w14:val="none"/>
        </w:rPr>
        <w:t>p=0.04</w:t>
      </w:r>
      <w:r w:rsidR="00266FB9" w:rsidRPr="00266FB9">
        <w:rPr>
          <w:rFonts w:ascii="Times New Roman" w:eastAsia="Times New Roman" w:hAnsi="Times New Roman" w:cs="Times New Roman"/>
          <w:kern w:val="0"/>
          <w:sz w:val="16"/>
          <w:szCs w:val="16"/>
          <w:rtl/>
          <w:lang w:bidi="ar"/>
          <w14:ligatures w14:val="none"/>
        </w:rPr>
        <w:t xml:space="preserve">). كان الانطمار الأنسي الزاوية هو النمط الأكثر شيوعًا وفق تصنيف </w:t>
      </w:r>
      <w:r w:rsidR="00266FB9" w:rsidRPr="00266FB9">
        <w:rPr>
          <w:rFonts w:ascii="Times New Roman" w:eastAsia="Times New Roman" w:hAnsi="Times New Roman" w:cs="Times New Roman"/>
          <w:kern w:val="0"/>
          <w:sz w:val="16"/>
          <w:szCs w:val="16"/>
          <w14:ligatures w14:val="none"/>
        </w:rPr>
        <w:t>Winter</w:t>
      </w:r>
      <w:r w:rsidR="00266FB9" w:rsidRPr="00266FB9">
        <w:rPr>
          <w:rFonts w:ascii="Times New Roman" w:eastAsia="Times New Roman" w:hAnsi="Times New Roman" w:cs="Times New Roman"/>
          <w:kern w:val="0"/>
          <w:sz w:val="16"/>
          <w:szCs w:val="16"/>
          <w:rtl/>
          <w:lang w:bidi="ar"/>
          <w14:ligatures w14:val="none"/>
        </w:rPr>
        <w:t xml:space="preserve"> (</w:t>
      </w:r>
      <w:r w:rsidR="00266FB9" w:rsidRPr="00266FB9">
        <w:rPr>
          <w:rFonts w:ascii="Times New Roman" w:eastAsia="Times New Roman" w:hAnsi="Times New Roman" w:cs="Times New Roman"/>
          <w:kern w:val="0"/>
          <w:sz w:val="16"/>
          <w:szCs w:val="16"/>
          <w14:ligatures w14:val="none"/>
        </w:rPr>
        <w:t>67.0</w:t>
      </w:r>
      <w:r w:rsidR="00266FB9" w:rsidRPr="00266FB9">
        <w:rPr>
          <w:rFonts w:ascii="Times New Roman" w:eastAsia="Times New Roman" w:hAnsi="Times New Roman" w:cs="Times New Roman"/>
          <w:kern w:val="0"/>
          <w:sz w:val="16"/>
          <w:szCs w:val="16"/>
          <w:rtl/>
          <w:lang w:bidi="ar"/>
          <w14:ligatures w14:val="none"/>
        </w:rPr>
        <w:t xml:space="preserve">%)، لكن تصنيف </w:t>
      </w:r>
      <w:r w:rsidR="00266FB9" w:rsidRPr="00266FB9">
        <w:rPr>
          <w:rFonts w:ascii="Times New Roman" w:eastAsia="Times New Roman" w:hAnsi="Times New Roman" w:cs="Times New Roman"/>
          <w:kern w:val="0"/>
          <w:sz w:val="16"/>
          <w:szCs w:val="16"/>
          <w14:ligatures w14:val="none"/>
        </w:rPr>
        <w:t>Winter</w:t>
      </w:r>
      <w:r w:rsidR="00266FB9" w:rsidRPr="00266FB9">
        <w:rPr>
          <w:rFonts w:ascii="Times New Roman" w:eastAsia="Times New Roman" w:hAnsi="Times New Roman" w:cs="Times New Roman"/>
          <w:kern w:val="0"/>
          <w:sz w:val="16"/>
          <w:szCs w:val="16"/>
          <w:rtl/>
          <w:lang w:bidi="ar"/>
          <w14:ligatures w14:val="none"/>
        </w:rPr>
        <w:t xml:space="preserve"> لم يرتبط بصورة ذات دلالة إحصائية بالصنف الهيكلي (</w:t>
      </w:r>
      <w:r w:rsidR="00266FB9" w:rsidRPr="00266FB9">
        <w:rPr>
          <w:rFonts w:ascii="Times New Roman" w:eastAsia="Times New Roman" w:hAnsi="Times New Roman" w:cs="Times New Roman"/>
          <w:kern w:val="0"/>
          <w:sz w:val="16"/>
          <w:szCs w:val="16"/>
          <w14:ligatures w14:val="none"/>
        </w:rPr>
        <w:t>p=0.831</w:t>
      </w:r>
      <w:r w:rsidR="00266FB9" w:rsidRPr="00266FB9">
        <w:rPr>
          <w:rFonts w:ascii="Times New Roman" w:eastAsia="Times New Roman" w:hAnsi="Times New Roman" w:cs="Times New Roman"/>
          <w:kern w:val="0"/>
          <w:sz w:val="16"/>
          <w:szCs w:val="16"/>
          <w:rtl/>
          <w:lang w:bidi="ar"/>
          <w14:ligatures w14:val="none"/>
        </w:rPr>
        <w:t xml:space="preserve">). ولم يرتبط مستوى </w:t>
      </w:r>
      <w:r w:rsidR="00266FB9" w:rsidRPr="00266FB9">
        <w:rPr>
          <w:rFonts w:ascii="Times New Roman" w:eastAsia="Times New Roman" w:hAnsi="Times New Roman" w:cs="Times New Roman"/>
          <w:kern w:val="0"/>
          <w:sz w:val="16"/>
          <w:szCs w:val="16"/>
          <w14:ligatures w14:val="none"/>
        </w:rPr>
        <w:t>Pell and Gregory</w:t>
      </w:r>
      <w:r w:rsidR="00266FB9" w:rsidRPr="00266FB9">
        <w:rPr>
          <w:rFonts w:ascii="Times New Roman" w:eastAsia="Times New Roman" w:hAnsi="Times New Roman" w:cs="Times New Roman"/>
          <w:kern w:val="0"/>
          <w:sz w:val="16"/>
          <w:szCs w:val="16"/>
          <w:rtl/>
          <w:lang w:bidi="ar"/>
          <w14:ligatures w14:val="none"/>
        </w:rPr>
        <w:t xml:space="preserve"> بالصنف الهيكلي بصورة ذات دلالة إحصائية (</w:t>
      </w:r>
      <w:r w:rsidR="00266FB9" w:rsidRPr="00266FB9">
        <w:rPr>
          <w:rFonts w:ascii="Times New Roman" w:eastAsia="Times New Roman" w:hAnsi="Times New Roman" w:cs="Times New Roman"/>
          <w:kern w:val="0"/>
          <w:sz w:val="16"/>
          <w:szCs w:val="16"/>
          <w14:ligatures w14:val="none"/>
        </w:rPr>
        <w:t>p=0.880</w:t>
      </w:r>
      <w:r w:rsidR="00266FB9" w:rsidRPr="00266FB9">
        <w:rPr>
          <w:rFonts w:ascii="Times New Roman" w:eastAsia="Times New Roman" w:hAnsi="Times New Roman" w:cs="Times New Roman"/>
          <w:kern w:val="0"/>
          <w:sz w:val="16"/>
          <w:szCs w:val="16"/>
          <w:rtl/>
          <w:lang w:bidi="ar"/>
          <w14:ligatures w14:val="none"/>
        </w:rPr>
        <w:t xml:space="preserve">)، في حين لم يُظهر صنف </w:t>
      </w:r>
      <w:r w:rsidR="00266FB9" w:rsidRPr="00266FB9">
        <w:rPr>
          <w:rFonts w:ascii="Times New Roman" w:eastAsia="Times New Roman" w:hAnsi="Times New Roman" w:cs="Times New Roman"/>
          <w:kern w:val="0"/>
          <w:sz w:val="16"/>
          <w:szCs w:val="16"/>
          <w14:ligatures w14:val="none"/>
        </w:rPr>
        <w:t>Pell and Gregory</w:t>
      </w:r>
      <w:r w:rsidR="00266FB9" w:rsidRPr="00266FB9">
        <w:rPr>
          <w:rFonts w:ascii="Times New Roman" w:eastAsia="Times New Roman" w:hAnsi="Times New Roman" w:cs="Times New Roman"/>
          <w:kern w:val="0"/>
          <w:sz w:val="16"/>
          <w:szCs w:val="16"/>
          <w:rtl/>
          <w:lang w:bidi="ar"/>
          <w14:ligatures w14:val="none"/>
        </w:rPr>
        <w:t xml:space="preserve"> ارتباطًا ذا دلالة إحصائية بالصنف الهيكلي (</w:t>
      </w:r>
      <w:r w:rsidR="00266FB9">
        <w:rPr>
          <w:rFonts w:ascii="Times New Roman" w:eastAsia="Times New Roman" w:hAnsi="Times New Roman" w:cs="Times New Roman"/>
          <w:kern w:val="0"/>
          <w:sz w:val="16"/>
          <w:szCs w:val="16"/>
          <w:lang w:bidi="ar"/>
          <w14:ligatures w14:val="none"/>
        </w:rPr>
        <w:t>p</w:t>
      </w:r>
      <w:r w:rsidR="00266FB9" w:rsidRPr="00266FB9">
        <w:rPr>
          <w:rFonts w:ascii="Times New Roman" w:eastAsia="Times New Roman" w:hAnsi="Times New Roman" w:cs="Times New Roman"/>
          <w:kern w:val="0"/>
          <w:sz w:val="16"/>
          <w:szCs w:val="16"/>
          <w14:ligatures w14:val="none"/>
        </w:rPr>
        <w:t>≈0.196</w:t>
      </w:r>
      <w:r w:rsidR="00266FB9" w:rsidRPr="00266FB9">
        <w:rPr>
          <w:rFonts w:ascii="Times New Roman" w:eastAsia="Times New Roman" w:hAnsi="Times New Roman" w:cs="Times New Roman"/>
          <w:kern w:val="0"/>
          <w:sz w:val="16"/>
          <w:szCs w:val="16"/>
          <w:rtl/>
          <w:lang w:bidi="ar"/>
          <w14:ligatures w14:val="none"/>
        </w:rPr>
        <w:t>)</w:t>
      </w:r>
      <w:r w:rsidR="00266FB9" w:rsidRPr="00A61B32">
        <w:rPr>
          <w:rFonts w:ascii="Times New Roman" w:eastAsia="Times New Roman" w:hAnsi="Times New Roman" w:cs="Times New Roman"/>
          <w:b/>
          <w:kern w:val="0"/>
          <w:sz w:val="16"/>
          <w:szCs w:val="16"/>
          <w14:ligatures w14:val="none"/>
        </w:rPr>
        <w:t xml:space="preserve"> </w:t>
      </w:r>
      <w:r w:rsidRPr="00A61B32">
        <w:rPr>
          <w:rFonts w:ascii="Times New Roman" w:eastAsia="Times New Roman" w:hAnsi="Times New Roman" w:cs="Times New Roman"/>
          <w:b/>
          <w:kern w:val="0"/>
          <w:sz w:val="16"/>
          <w:szCs w:val="16"/>
          <w14:ligatures w14:val="none"/>
        </w:rPr>
        <w:t>الاستنتاجات</w:t>
      </w:r>
      <w:r w:rsidRPr="00A61B32">
        <w:rPr>
          <w:rFonts w:ascii="Times New Roman" w:eastAsia="Times New Roman" w:hAnsi="Times New Roman" w:cs="Times New Roman"/>
          <w:bCs/>
          <w:kern w:val="0"/>
          <w:sz w:val="16"/>
          <w:szCs w:val="16"/>
          <w14:ligatures w14:val="none"/>
        </w:rPr>
        <w:t>:</w:t>
      </w:r>
      <w:r w:rsidRPr="00A61B32">
        <w:rPr>
          <w:rFonts w:ascii="Times New Roman" w:eastAsia="Times New Roman" w:hAnsi="Times New Roman" w:cs="Times New Roman"/>
          <w:b/>
          <w:kern w:val="0"/>
          <w:sz w:val="16"/>
          <w:szCs w:val="16"/>
          <w14:ligatures w14:val="none"/>
        </w:rPr>
        <w:t xml:space="preserve"> </w:t>
      </w:r>
      <w:r w:rsidRPr="00A61B32">
        <w:rPr>
          <w:rFonts w:ascii="Times New Roman" w:eastAsia="Times New Roman" w:hAnsi="Times New Roman" w:cs="Times New Roman"/>
          <w:kern w:val="0"/>
          <w:sz w:val="16"/>
          <w:szCs w:val="16"/>
          <w14:ligatures w14:val="none"/>
        </w:rPr>
        <w:t xml:space="preserve">ارتبط انطمار ضرس العقل السفلي بصنف سوء الإطباق الهيكلي، لا سيما الصنف الثاني. قد يدعم التقييم البانورامي والسيفالومتري تقييم ما قبل </w:t>
      </w:r>
      <w:r w:rsidR="00266FB9">
        <w:rPr>
          <w:rFonts w:ascii="Times New Roman" w:eastAsia="Times New Roman" w:hAnsi="Times New Roman" w:cs="Times New Roman" w:hint="cs"/>
          <w:kern w:val="0"/>
          <w:sz w:val="16"/>
          <w:szCs w:val="16"/>
          <w:rtl/>
          <w14:ligatures w14:val="none"/>
        </w:rPr>
        <w:t>ا</w:t>
      </w:r>
      <w:r w:rsidRPr="00A61B32">
        <w:rPr>
          <w:rFonts w:ascii="Times New Roman" w:eastAsia="Times New Roman" w:hAnsi="Times New Roman" w:cs="Times New Roman"/>
          <w:kern w:val="0"/>
          <w:sz w:val="16"/>
          <w:szCs w:val="16"/>
          <w14:ligatures w14:val="none"/>
        </w:rPr>
        <w:t>لعلاج التقويمي</w:t>
      </w:r>
      <w:r w:rsidRPr="00A61B32">
        <w:rPr>
          <w:rFonts w:ascii="Times New Roman" w:eastAsia="Times New Roman" w:hAnsi="Times New Roman" w:cs="Times New Roman"/>
          <w:kern w:val="0"/>
          <w:sz w:val="16"/>
          <w:szCs w:val="16"/>
          <w:rtl/>
          <w14:ligatures w14:val="none"/>
        </w:rPr>
        <w:t>.</w:t>
      </w:r>
    </w:p>
    <w:p w14:paraId="03576DE8" w14:textId="69251A15" w:rsidR="00A61B32" w:rsidRPr="00A61B32" w:rsidRDefault="00A61B32" w:rsidP="00A61B32">
      <w:pPr>
        <w:spacing w:after="0" w:line="240" w:lineRule="auto"/>
        <w:jc w:val="both"/>
        <w:rPr>
          <w:rFonts w:ascii="Bodoni MT" w:eastAsia="Calibri" w:hAnsi="Bodoni MT" w:cs="Arial"/>
          <w:sz w:val="16"/>
          <w:szCs w:val="16"/>
          <w:u w:val="single"/>
        </w:rPr>
      </w:pPr>
      <w:bookmarkStart w:id="3" w:name="_Hlk206913075"/>
      <w:bookmarkStart w:id="4" w:name="_Hlk210658929"/>
      <w:r w:rsidRPr="00A61B32">
        <w:rPr>
          <w:rFonts w:ascii="Bodoni MT" w:eastAsia="Calibri" w:hAnsi="Bodoni MT" w:cs="Times New Roman"/>
          <w:kern w:val="0"/>
          <w:sz w:val="16"/>
          <w:szCs w:val="16"/>
          <w:lang w:val="en-GB"/>
          <w14:ligatures w14:val="none"/>
        </w:rPr>
        <w:t>*</w:t>
      </w:r>
      <w:r w:rsidRPr="00A61B32">
        <w:rPr>
          <w:rFonts w:ascii="Bodoni MT" w:eastAsia="Calibri" w:hAnsi="Bodoni MT" w:cs="Times New Roman"/>
          <w:b/>
          <w:bCs/>
          <w:i/>
          <w:iCs/>
          <w:kern w:val="0"/>
          <w:sz w:val="16"/>
          <w:szCs w:val="16"/>
          <w:lang w:val="en-GB"/>
          <w14:ligatures w14:val="none"/>
        </w:rPr>
        <w:t>Corresponding author</w:t>
      </w:r>
      <w:r w:rsidRPr="00A61B32">
        <w:rPr>
          <w:rFonts w:ascii="Bodoni MT" w:eastAsia="Calibri" w:hAnsi="Bodoni MT" w:cs="Times New Roman"/>
          <w:kern w:val="0"/>
          <w:sz w:val="16"/>
          <w:szCs w:val="16"/>
          <w:lang w:val="en-GB"/>
          <w14:ligatures w14:val="none"/>
        </w:rPr>
        <w:t xml:space="preserve">: </w:t>
      </w:r>
      <w:bookmarkStart w:id="5" w:name="_Hlk73350184"/>
      <w:r w:rsidRPr="00A61B32">
        <w:rPr>
          <w:rFonts w:ascii="Bodoni MT" w:eastAsia="Calibri" w:hAnsi="Bodoni MT" w:cs="Times New Roman"/>
          <w:bCs/>
          <w:kern w:val="0"/>
          <w:sz w:val="16"/>
          <w:szCs w:val="16"/>
          <w:lang w:bidi="en-US"/>
          <w14:ligatures w14:val="none"/>
        </w:rPr>
        <w:t>Laith H</w:t>
      </w:r>
      <w:r>
        <w:rPr>
          <w:rFonts w:ascii="Bodoni MT" w:eastAsia="Calibri" w:hAnsi="Bodoni MT" w:cs="Times New Roman"/>
          <w:bCs/>
          <w:kern w:val="0"/>
          <w:sz w:val="16"/>
          <w:szCs w:val="16"/>
          <w:lang w:bidi="en-US"/>
          <w14:ligatures w14:val="none"/>
        </w:rPr>
        <w:t>.</w:t>
      </w:r>
      <w:r w:rsidRPr="00A61B32">
        <w:rPr>
          <w:rFonts w:ascii="Bodoni MT" w:eastAsia="Calibri" w:hAnsi="Bodoni MT" w:cs="Times New Roman"/>
          <w:bCs/>
          <w:kern w:val="0"/>
          <w:sz w:val="16"/>
          <w:szCs w:val="16"/>
          <w:lang w:bidi="en-US"/>
          <w14:ligatures w14:val="none"/>
        </w:rPr>
        <w:t xml:space="preserve"> A</w:t>
      </w:r>
      <w:r>
        <w:rPr>
          <w:rFonts w:ascii="Bodoni MT" w:eastAsia="Calibri" w:hAnsi="Bodoni MT" w:cs="Times New Roman"/>
          <w:bCs/>
          <w:kern w:val="0"/>
          <w:sz w:val="16"/>
          <w:szCs w:val="16"/>
          <w:lang w:bidi="en-US"/>
          <w14:ligatures w14:val="none"/>
        </w:rPr>
        <w:t>.</w:t>
      </w:r>
      <w:r w:rsidRPr="00A61B32">
        <w:rPr>
          <w:rFonts w:ascii="Bodoni MT" w:eastAsia="Calibri" w:hAnsi="Bodoni MT" w:cs="Times New Roman"/>
          <w:bCs/>
          <w:kern w:val="0"/>
          <w:sz w:val="16"/>
          <w:szCs w:val="16"/>
          <w:lang w:bidi="en-US"/>
          <w14:ligatures w14:val="none"/>
        </w:rPr>
        <w:t xml:space="preserve"> Al-Salmany</w:t>
      </w:r>
      <w:r w:rsidRPr="00A61B32">
        <w:rPr>
          <w:rFonts w:ascii="Bodoni MT" w:eastAsia="Calibri" w:hAnsi="Bodoni MT" w:cs="Times New Roman"/>
          <w:kern w:val="0"/>
          <w:sz w:val="16"/>
          <w:szCs w:val="16"/>
          <w:lang w:val="en-GB"/>
          <w14:ligatures w14:val="none"/>
        </w:rPr>
        <w:t xml:space="preserve">. </w:t>
      </w:r>
      <w:bookmarkEnd w:id="5"/>
      <w:r w:rsidRPr="00A61B32">
        <w:rPr>
          <w:rFonts w:ascii="Bodoni MT" w:eastAsia="Calibri" w:hAnsi="Bodoni MT" w:cs="Times New Roman"/>
          <w:bCs/>
          <w:kern w:val="0"/>
          <w:sz w:val="16"/>
          <w:szCs w:val="16"/>
          <w14:ligatures w14:val="none"/>
        </w:rPr>
        <w:t>Department of Orthodontics, College of Dentistry, University of Anbar, Ramady, Iraq; Email</w:t>
      </w:r>
      <w:r w:rsidRPr="00A61B32">
        <w:rPr>
          <w:rFonts w:ascii="Bodoni MT" w:eastAsia="Calibri" w:hAnsi="Bodoni MT" w:cs="Times New Roman"/>
          <w:kern w:val="0"/>
          <w:sz w:val="16"/>
          <w:szCs w:val="16"/>
          <w:lang w:val="en-GB"/>
          <w14:ligatures w14:val="none"/>
        </w:rPr>
        <w:t xml:space="preserve">: </w:t>
      </w:r>
      <w:hyperlink r:id="rId13" w:history="1">
        <w:r w:rsidRPr="00A61B32">
          <w:rPr>
            <w:rStyle w:val="Hyperlink"/>
            <w:rFonts w:ascii="Bodoni MT" w:eastAsia="Calibri" w:hAnsi="Bodoni MT" w:cs="Arial"/>
            <w:color w:val="0070C0"/>
            <w:kern w:val="0"/>
            <w:sz w:val="16"/>
            <w:szCs w:val="16"/>
            <w:u w:val="none"/>
            <w14:ligatures w14:val="none"/>
          </w:rPr>
          <w:t>den.laith.hamood@uoanbar.edu.iq</w:t>
        </w:r>
      </w:hyperlink>
    </w:p>
    <w:p w14:paraId="4C20213E" w14:textId="4A5E196A" w:rsidR="00A61B32" w:rsidRPr="00A61B32" w:rsidRDefault="00A61B32" w:rsidP="00A61B32">
      <w:pPr>
        <w:spacing w:after="0" w:line="240" w:lineRule="auto"/>
        <w:jc w:val="both"/>
        <w:rPr>
          <w:rFonts w:ascii="Bodoni MT" w:eastAsia="Calibri" w:hAnsi="Bodoni MT" w:cs="Times New Roman"/>
          <w:kern w:val="0"/>
          <w:sz w:val="16"/>
          <w:szCs w:val="16"/>
          <w:lang w:val="en-GB"/>
          <w14:ligatures w14:val="none"/>
        </w:rPr>
      </w:pPr>
      <w:r w:rsidRPr="00A61B32">
        <w:rPr>
          <w:rFonts w:ascii="Bodoni MT" w:eastAsia="Aptos" w:hAnsi="Bodoni MT" w:cs="Arial"/>
          <w:sz w:val="16"/>
          <w:szCs w:val="16"/>
        </w:rPr>
        <w:t xml:space="preserve"> </w:t>
      </w:r>
      <w:r w:rsidRPr="00A61B32">
        <w:rPr>
          <w:rFonts w:ascii="Bodoni MT" w:eastAsia="Calibri" w:hAnsi="Bodoni MT" w:cs="Times New Roman"/>
          <w:b/>
          <w:bCs/>
          <w:i/>
          <w:iCs/>
          <w:kern w:val="0"/>
          <w:sz w:val="16"/>
          <w:szCs w:val="16"/>
          <w:lang w:val="en-GB"/>
          <w14:ligatures w14:val="none"/>
        </w:rPr>
        <w:t>Article citation</w:t>
      </w:r>
      <w:r w:rsidRPr="00A61B32">
        <w:rPr>
          <w:rFonts w:ascii="Bodoni MT" w:eastAsia="Calibri" w:hAnsi="Bodoni MT" w:cs="Times New Roman"/>
          <w:kern w:val="0"/>
          <w:sz w:val="16"/>
          <w:szCs w:val="16"/>
          <w:lang w:val="en-GB"/>
          <w14:ligatures w14:val="none"/>
        </w:rPr>
        <w:t xml:space="preserve">: </w:t>
      </w:r>
      <w:r w:rsidRPr="00A61B32">
        <w:rPr>
          <w:rFonts w:ascii="Bodoni MT" w:eastAsia="Calibri" w:hAnsi="Bodoni MT" w:cs="Times New Roman"/>
          <w:bCs/>
          <w:kern w:val="0"/>
          <w:sz w:val="16"/>
          <w:szCs w:val="16"/>
          <w:lang w:bidi="en-US"/>
          <w14:ligatures w14:val="none"/>
        </w:rPr>
        <w:t>Al-Salmany</w:t>
      </w:r>
      <w:r>
        <w:rPr>
          <w:rFonts w:ascii="Bodoni MT" w:eastAsia="Calibri" w:hAnsi="Bodoni MT" w:cs="Times New Roman"/>
          <w:bCs/>
          <w:kern w:val="0"/>
          <w:sz w:val="16"/>
          <w:szCs w:val="16"/>
          <w:lang w:bidi="en-US"/>
          <w14:ligatures w14:val="none"/>
        </w:rPr>
        <w:t xml:space="preserve"> LHA</w:t>
      </w:r>
      <w:r w:rsidRPr="00A61B32">
        <w:rPr>
          <w:rFonts w:ascii="Bodoni MT" w:eastAsia="Calibri" w:hAnsi="Bodoni MT" w:cs="Times New Roman"/>
          <w:kern w:val="0"/>
          <w:sz w:val="16"/>
          <w:szCs w:val="16"/>
          <w:lang w:val="en-GB" w:bidi="en-US"/>
          <w14:ligatures w14:val="none"/>
        </w:rPr>
        <w:t>,</w:t>
      </w:r>
      <w:r w:rsidRPr="00A61B32">
        <w:rPr>
          <w:rFonts w:ascii="Bodoni MT" w:eastAsia="Calibri" w:hAnsi="Bodoni MT" w:cs="Times New Roman"/>
          <w:kern w:val="0"/>
          <w:sz w:val="16"/>
          <w:szCs w:val="16"/>
          <w:lang w:bidi="en-US"/>
          <w14:ligatures w14:val="none"/>
        </w:rPr>
        <w:t xml:space="preserve"> </w:t>
      </w:r>
      <w:r w:rsidRPr="00A61B32">
        <w:rPr>
          <w:rFonts w:ascii="Bodoni MT" w:eastAsia="Calibri" w:hAnsi="Bodoni MT" w:cs="Times New Roman"/>
          <w:bCs/>
          <w:kern w:val="0"/>
          <w:sz w:val="16"/>
          <w:szCs w:val="16"/>
          <w:lang w:bidi="en-US"/>
          <w14:ligatures w14:val="none"/>
        </w:rPr>
        <w:t>Hussein</w:t>
      </w:r>
      <w:r>
        <w:rPr>
          <w:rFonts w:ascii="Bodoni MT" w:eastAsia="Calibri" w:hAnsi="Bodoni MT" w:cs="Times New Roman"/>
          <w:bCs/>
          <w:kern w:val="0"/>
          <w:sz w:val="16"/>
          <w:szCs w:val="16"/>
          <w:lang w:bidi="en-US"/>
          <w14:ligatures w14:val="none"/>
        </w:rPr>
        <w:t xml:space="preserve"> LK</w:t>
      </w:r>
      <w:r w:rsidRPr="00A61B32">
        <w:rPr>
          <w:rFonts w:ascii="Bodoni MT" w:eastAsia="Calibri" w:hAnsi="Bodoni MT" w:cs="Times New Roman"/>
          <w:kern w:val="0"/>
          <w:sz w:val="16"/>
          <w:szCs w:val="16"/>
          <w:lang w:bidi="en-US"/>
          <w14:ligatures w14:val="none"/>
        </w:rPr>
        <w:t xml:space="preserve">, </w:t>
      </w:r>
      <w:r w:rsidRPr="00A61B32">
        <w:rPr>
          <w:rFonts w:ascii="Bodoni MT" w:eastAsia="Calibri" w:hAnsi="Bodoni MT" w:cs="Times New Roman"/>
          <w:bCs/>
          <w:kern w:val="0"/>
          <w:sz w:val="16"/>
          <w:szCs w:val="16"/>
          <w:lang w:bidi="en-US"/>
          <w14:ligatures w14:val="none"/>
        </w:rPr>
        <w:t>Mudher</w:t>
      </w:r>
      <w:r>
        <w:rPr>
          <w:rFonts w:ascii="Bodoni MT" w:eastAsia="Calibri" w:hAnsi="Bodoni MT" w:cs="Times New Roman"/>
          <w:bCs/>
          <w:kern w:val="0"/>
          <w:sz w:val="16"/>
          <w:szCs w:val="16"/>
          <w:lang w:bidi="en-US"/>
          <w14:ligatures w14:val="none"/>
        </w:rPr>
        <w:t xml:space="preserve"> SH</w:t>
      </w:r>
      <w:r w:rsidRPr="00A61B32">
        <w:rPr>
          <w:rFonts w:ascii="Bodoni MT" w:eastAsia="Calibri" w:hAnsi="Bodoni MT" w:cs="Times New Roman"/>
          <w:kern w:val="0"/>
          <w:sz w:val="16"/>
          <w:szCs w:val="16"/>
          <w:lang w:val="en-GB"/>
          <w14:ligatures w14:val="none"/>
        </w:rPr>
        <w:t xml:space="preserve">. </w:t>
      </w:r>
      <w:r w:rsidRPr="00A61B32">
        <w:rPr>
          <w:rFonts w:ascii="Bodoni MT" w:eastAsia="Calibri" w:hAnsi="Bodoni MT" w:cs="Times New Roman"/>
          <w:kern w:val="0"/>
          <w:sz w:val="16"/>
          <w:szCs w:val="16"/>
          <w14:ligatures w14:val="none"/>
        </w:rPr>
        <w:t>Orthodontic Assessment of Mandibular Third Molar Impaction Patterns Across Skeletal Malocclusion Classes: A Retrospective Panoramic-Cephalometric Study</w:t>
      </w:r>
      <w:r w:rsidRPr="00A61B32">
        <w:rPr>
          <w:rFonts w:ascii="Bodoni MT" w:eastAsia="Calibri" w:hAnsi="Bodoni MT" w:cs="Times New Roman"/>
          <w:kern w:val="0"/>
          <w:sz w:val="16"/>
          <w:szCs w:val="16"/>
          <w:lang w:val="en-GB"/>
          <w14:ligatures w14:val="none"/>
        </w:rPr>
        <w:t xml:space="preserve">. </w:t>
      </w:r>
      <w:r w:rsidRPr="00A61B32">
        <w:rPr>
          <w:rFonts w:ascii="Bodoni MT" w:eastAsia="Calibri" w:hAnsi="Bodoni MT" w:cs="Times New Roman"/>
          <w:i/>
          <w:iCs/>
          <w:kern w:val="0"/>
          <w:sz w:val="16"/>
          <w:szCs w:val="16"/>
          <w:lang w:val="en-GB"/>
          <w14:ligatures w14:val="none"/>
        </w:rPr>
        <w:t>Al-Rafidain J Med Sci</w:t>
      </w:r>
      <w:r w:rsidRPr="00A61B32">
        <w:rPr>
          <w:rFonts w:ascii="Bodoni MT" w:eastAsia="Calibri" w:hAnsi="Bodoni MT" w:cs="Times New Roman"/>
          <w:kern w:val="0"/>
          <w:sz w:val="16"/>
          <w:szCs w:val="16"/>
          <w:lang w:val="en-GB"/>
          <w14:ligatures w14:val="none"/>
        </w:rPr>
        <w:t>. 2026;11(2):</w:t>
      </w:r>
      <w:r w:rsidR="00190C6F">
        <w:rPr>
          <w:rFonts w:ascii="Bodoni MT" w:eastAsia="Calibri" w:hAnsi="Bodoni MT" w:cs="Times New Roman"/>
          <w:color w:val="000000" w:themeColor="text1"/>
          <w:kern w:val="0"/>
          <w:sz w:val="16"/>
          <w:szCs w:val="16"/>
          <w:lang w:val="en-GB"/>
          <w14:ligatures w14:val="none"/>
        </w:rPr>
        <w:t>251-255</w:t>
      </w:r>
      <w:r w:rsidRPr="00A61B32">
        <w:rPr>
          <w:rFonts w:ascii="Bodoni MT" w:eastAsia="Calibri" w:hAnsi="Bodoni MT" w:cs="Times New Roman"/>
          <w:kern w:val="0"/>
          <w:sz w:val="16"/>
          <w:szCs w:val="16"/>
          <w:lang w:val="en-GB"/>
          <w14:ligatures w14:val="none"/>
        </w:rPr>
        <w:t xml:space="preserve">. doi: </w:t>
      </w:r>
      <w:hyperlink r:id="rId14" w:history="1">
        <w:r w:rsidR="00E65A6A" w:rsidRPr="00E65A6A">
          <w:rPr>
            <w:rStyle w:val="Hyperlink"/>
            <w:rFonts w:ascii="Bodoni MT" w:eastAsia="Calibri" w:hAnsi="Bodoni MT" w:cs="Times New Roman"/>
            <w:color w:val="0070C0"/>
            <w:kern w:val="0"/>
            <w:sz w:val="16"/>
            <w:szCs w:val="16"/>
            <w:u w:val="none"/>
            <w:lang w:val="en-GB"/>
            <w14:ligatures w14:val="none"/>
          </w:rPr>
          <w:t>https://doi.org/10.54133/ajms.v11i2.3328</w:t>
        </w:r>
      </w:hyperlink>
      <w:r w:rsidR="00E65A6A">
        <w:rPr>
          <w:rFonts w:ascii="Bodoni MT" w:eastAsia="Calibri" w:hAnsi="Bodoni MT" w:cs="Times New Roman"/>
          <w:color w:val="0000FF"/>
          <w:kern w:val="0"/>
          <w:sz w:val="16"/>
          <w:szCs w:val="16"/>
          <w:lang w:val="en-GB"/>
          <w14:ligatures w14:val="none"/>
        </w:rPr>
        <w:t xml:space="preserve"> </w:t>
      </w:r>
      <w:r w:rsidRPr="00A61B32">
        <w:rPr>
          <w:rFonts w:ascii="Bodoni MT" w:eastAsia="Calibri" w:hAnsi="Bodoni MT" w:cs="Times New Roman"/>
          <w:color w:val="0000FF"/>
          <w:kern w:val="0"/>
          <w:sz w:val="16"/>
          <w:szCs w:val="16"/>
          <w:lang w:val="en-GB"/>
          <w14:ligatures w14:val="none"/>
        </w:rPr>
        <w:t xml:space="preserve">   </w:t>
      </w:r>
      <w:r w:rsidRPr="00A61B32">
        <w:rPr>
          <w:rFonts w:ascii="Bodoni MT" w:eastAsia="Calibri" w:hAnsi="Bodoni MT" w:cs="Times New Roman"/>
          <w:color w:val="0070C0"/>
          <w:kern w:val="0"/>
          <w:sz w:val="16"/>
          <w:szCs w:val="16"/>
          <w:lang w:val="en-GB"/>
          <w14:ligatures w14:val="none"/>
        </w:rPr>
        <w:t xml:space="preserve">  </w:t>
      </w:r>
      <w:r w:rsidRPr="00A61B32">
        <w:rPr>
          <w:rFonts w:ascii="Bodoni MT" w:eastAsia="Calibri" w:hAnsi="Bodoni MT" w:cs="Times New Roman"/>
          <w:color w:val="0563C1"/>
          <w:kern w:val="0"/>
          <w:sz w:val="16"/>
          <w:szCs w:val="16"/>
          <w:lang w:val="en-GB"/>
          <w14:ligatures w14:val="none"/>
        </w:rPr>
        <w:t xml:space="preserve"> </w:t>
      </w:r>
      <w:r w:rsidRPr="00A61B32">
        <w:rPr>
          <w:rFonts w:ascii="Bodoni MT" w:eastAsia="Calibri" w:hAnsi="Bodoni MT" w:cs="Times New Roman"/>
          <w:color w:val="0000FF"/>
          <w:kern w:val="0"/>
          <w:sz w:val="16"/>
          <w:szCs w:val="16"/>
          <w:lang w:val="en-GB"/>
          <w14:ligatures w14:val="none"/>
        </w:rPr>
        <w:t xml:space="preserve"> </w:t>
      </w:r>
      <w:r w:rsidRPr="00A61B32">
        <w:rPr>
          <w:rFonts w:ascii="Bodoni MT" w:eastAsia="Calibri" w:hAnsi="Bodoni MT" w:cs="Times New Roman"/>
          <w:kern w:val="0"/>
          <w:sz w:val="16"/>
          <w:szCs w:val="16"/>
          <w:lang w:val="en-GB"/>
          <w14:ligatures w14:val="none"/>
        </w:rPr>
        <w:t xml:space="preserve"> </w:t>
      </w:r>
    </w:p>
    <w:p w14:paraId="07A817B3" w14:textId="77777777" w:rsidR="00A61B32" w:rsidRPr="00A61B32" w:rsidRDefault="00A61B32" w:rsidP="00A61B32">
      <w:pPr>
        <w:spacing w:line="240" w:lineRule="auto"/>
        <w:jc w:val="both"/>
        <w:rPr>
          <w:rFonts w:ascii="Bodoni MT" w:eastAsia="Calibri" w:hAnsi="Bodoni MT" w:cs="Times New Roman"/>
          <w:kern w:val="0"/>
          <w:sz w:val="16"/>
          <w:szCs w:val="16"/>
          <w:lang w:val="en-GB"/>
          <w14:ligatures w14:val="none"/>
        </w:rPr>
      </w:pPr>
      <w:r w:rsidRPr="00A61B32">
        <w:rPr>
          <w:rFonts w:ascii="Bodoni MT" w:eastAsia="Times New Roman" w:hAnsi="Bodoni MT" w:cs="Times New Roman"/>
          <w:noProof/>
          <w:kern w:val="0"/>
          <w:sz w:val="16"/>
          <w:szCs w:val="16"/>
          <w:lang w:val="en-GB"/>
          <w14:ligatures w14:val="none"/>
        </w:rPr>
        <w:drawing>
          <wp:anchor distT="0" distB="0" distL="114300" distR="114300" simplePos="0" relativeHeight="251661312" behindDoc="0" locked="0" layoutInCell="1" allowOverlap="1" wp14:anchorId="56A1EF24" wp14:editId="29153E99">
            <wp:simplePos x="0" y="0"/>
            <wp:positionH relativeFrom="column">
              <wp:posOffset>3247178</wp:posOffset>
            </wp:positionH>
            <wp:positionV relativeFrom="paragraph">
              <wp:posOffset>156210</wp:posOffset>
            </wp:positionV>
            <wp:extent cx="978535" cy="193675"/>
            <wp:effectExtent l="0" t="0" r="0" b="0"/>
            <wp:wrapNone/>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8535" cy="193675"/>
                    </a:xfrm>
                    <a:prstGeom prst="rect">
                      <a:avLst/>
                    </a:prstGeom>
                    <a:noFill/>
                  </pic:spPr>
                </pic:pic>
              </a:graphicData>
            </a:graphic>
            <wp14:sizeRelH relativeFrom="margin">
              <wp14:pctWidth>0</wp14:pctWidth>
            </wp14:sizeRelH>
            <wp14:sizeRelV relativeFrom="margin">
              <wp14:pctHeight>0</wp14:pctHeight>
            </wp14:sizeRelV>
          </wp:anchor>
        </w:drawing>
      </w:r>
      <w:r w:rsidRPr="00A61B32">
        <w:rPr>
          <w:rFonts w:ascii="Bodoni MT" w:eastAsia="Calibri" w:hAnsi="Bodoni MT" w:cs="Times New Roman"/>
          <w:kern w:val="0"/>
          <w:sz w:val="16"/>
          <w:szCs w:val="16"/>
          <w:lang w:val="en-GB"/>
          <w14:ligatures w14:val="none"/>
        </w:rPr>
        <w:t>© 2026 The Author(s). Published by Al-Rafidain University. This is an open access journal issued under the CC BY-NC-SA 4.0 license (</w:t>
      </w:r>
      <w:hyperlink r:id="rId16" w:history="1">
        <w:r w:rsidRPr="00A61B32">
          <w:rPr>
            <w:rFonts w:ascii="Bodoni MT" w:eastAsia="Calibri" w:hAnsi="Bodoni MT" w:cs="Times New Roman"/>
            <w:color w:val="0000FF"/>
            <w:kern w:val="0"/>
            <w:sz w:val="16"/>
            <w:szCs w:val="16"/>
            <w:lang w:val="en-GB"/>
            <w14:ligatures w14:val="none"/>
          </w:rPr>
          <w:t>https://creativecommons.org/licenses/by-nc-sa/4.0/</w:t>
        </w:r>
      </w:hyperlink>
      <w:r w:rsidRPr="00A61B32">
        <w:rPr>
          <w:rFonts w:ascii="Bodoni MT" w:eastAsia="Calibri" w:hAnsi="Bodoni MT" w:cs="Times New Roman"/>
          <w:kern w:val="0"/>
          <w:sz w:val="16"/>
          <w:szCs w:val="16"/>
          <w:lang w:val="en-GB"/>
          <w14:ligatures w14:val="none"/>
        </w:rPr>
        <w:t>).</w:t>
      </w:r>
      <w:bookmarkEnd w:id="3"/>
      <w:bookmarkEnd w:id="4"/>
    </w:p>
    <w:p w14:paraId="4882798D" w14:textId="77777777" w:rsidR="00407D12" w:rsidRDefault="00407D12" w:rsidP="00E65666">
      <w:pPr>
        <w:spacing w:after="240" w:line="240" w:lineRule="auto"/>
        <w:jc w:val="both"/>
        <w:rPr>
          <w:rStyle w:val="Strong"/>
          <w:rFonts w:ascii="Times New Roman" w:hAnsi="Times New Roman" w:cs="Times New Roman"/>
          <w:color w:val="002060"/>
          <w:sz w:val="20"/>
          <w:szCs w:val="20"/>
        </w:rPr>
        <w:sectPr w:rsidR="00407D12" w:rsidSect="00190C6F">
          <w:headerReference w:type="default" r:id="rId17"/>
          <w:footerReference w:type="default" r:id="rId18"/>
          <w:pgSz w:w="11906" w:h="16838"/>
          <w:pgMar w:top="1152" w:right="1152" w:bottom="1152" w:left="1296" w:header="576" w:footer="576" w:gutter="0"/>
          <w:pgNumType w:start="251"/>
          <w:cols w:space="708"/>
          <w:docGrid w:linePitch="360"/>
        </w:sectPr>
      </w:pPr>
    </w:p>
    <w:p w14:paraId="7F522739" w14:textId="025339CE" w:rsidR="005877FF" w:rsidRPr="00A61B32" w:rsidRDefault="005877FF" w:rsidP="00E65666">
      <w:pPr>
        <w:spacing w:after="240" w:line="240" w:lineRule="auto"/>
        <w:jc w:val="both"/>
        <w:rPr>
          <w:rStyle w:val="Strong"/>
          <w:rFonts w:ascii="Times New Roman" w:hAnsi="Times New Roman" w:cs="Times New Roman"/>
          <w:color w:val="002060"/>
          <w:sz w:val="20"/>
          <w:szCs w:val="20"/>
        </w:rPr>
      </w:pPr>
      <w:r w:rsidRPr="00A61B32">
        <w:rPr>
          <w:rStyle w:val="Strong"/>
          <w:rFonts w:ascii="Times New Roman" w:hAnsi="Times New Roman" w:cs="Times New Roman"/>
          <w:color w:val="002060"/>
          <w:sz w:val="20"/>
          <w:szCs w:val="20"/>
        </w:rPr>
        <w:t>INTRODUCTION</w:t>
      </w:r>
    </w:p>
    <w:p w14:paraId="4CC9BB7E" w14:textId="77777777" w:rsidR="005877FF" w:rsidRPr="00E65666" w:rsidRDefault="005877FF" w:rsidP="00E65666">
      <w:pPr>
        <w:spacing w:after="240" w:line="240" w:lineRule="auto"/>
        <w:jc w:val="both"/>
        <w:rPr>
          <w:rFonts w:ascii="Times New Roman" w:hAnsi="Times New Roman" w:cs="Times New Roman"/>
          <w:b/>
          <w:bCs/>
          <w:sz w:val="22"/>
          <w:szCs w:val="22"/>
        </w:rPr>
      </w:pPr>
      <w:r w:rsidRPr="00E65666">
        <w:rPr>
          <w:rFonts w:ascii="Times New Roman" w:hAnsi="Times New Roman" w:cs="Times New Roman"/>
          <w:sz w:val="20"/>
          <w:szCs w:val="20"/>
        </w:rPr>
        <w:t xml:space="preserve">Mandibular third molars are frequently evaluated during orthodontic diagnosis because of their variable eruption timing, unpredictable eruption pathway, and close relationship with the posterior limit of the mandibular dental arch. However, their position may also be important when developing a treatment plan based on measurements of intermandibular distance (posterior distance, molar relationship, and mandibular growth) and guiding long-term dental follow-up [1,2]. The eruption of the mandibular third molars is influenced by various anatomical and developmental factors, such as the distance behind the molar, the </w:t>
      </w:r>
      <w:r w:rsidRPr="00E65666">
        <w:rPr>
          <w:rFonts w:ascii="Times New Roman" w:hAnsi="Times New Roman" w:cs="Times New Roman"/>
          <w:sz w:val="20"/>
          <w:szCs w:val="20"/>
        </w:rPr>
        <w:t xml:space="preserve">growth pattern of the mandible, ramus remodeling, tooth angle, and spatial relationship between the mandibular third and second molars. Insufficient space between the distal surface of the mandibular second molar and the anterior margin of the ramus can impede its normal eruption and contribute to impaction [3-5]. Impaction of the mandibular third molar is described radiographically with regard to its angulation, depth, and ramus relation, using Winter's classification for angulation and Pell and Gregory's classification for depth and ramus relation [6-8], both of which are still widely used in modern radiographic and artificial intelligence-based studies [6-8]. Skeletal malocclusion is a key part of orthodontic diagnosis. The skeletal </w:t>
      </w:r>
      <w:r w:rsidRPr="00E65666">
        <w:rPr>
          <w:rFonts w:ascii="Times New Roman" w:hAnsi="Times New Roman" w:cs="Times New Roman"/>
          <w:sz w:val="20"/>
          <w:szCs w:val="20"/>
        </w:rPr>
        <w:lastRenderedPageBreak/>
        <w:t>relationship between Class I, II, and III is unchanged sagittally yet can differ in factors such as lateral mandibular length, position of the mandible to the maxilla (anterior or posterior), ramal morphology, and posterior arch widths. These anatomical differences may influence the area of the retromolar space and, consequently, the likelihood of eruption or impaction of the mandibular third molar. Previous studies have indicated that the area of the mandibular third molar may vary according to skeletal patterns [4]. In addition, recent large-scale radiographic evidence reveals that the prevalence and pattern of third wisdom tooth impaction may vary according to the characteristics of the populations being assessed (e.g., epidemiological studies) or the methods used to assess clinical manifestations (e.g., retrospective studies) [8-11]. While various studies [8-11] have been done in different populations on the correlating mechanism of mandibular third molar impaction and skeletal malocclusion classes, little is known in Iraqi orthodontic patients. Previous Iraqi orthodontic studies have reported dental developmental anomalies and impaction-related findings in local clinical samples, including impacted canines, tooth agenesis, and transposition [12-14]. However, mandibular third molar impaction patterns across skeletal malocclusion classes using combined panoramic and cephalometric assessment remain insufficiently investigated. Therefore, this study aimed to assess mandibular third molar impaction patterns across skeletal malocclusion classes among Iraqi orthodontic patients.</w:t>
      </w:r>
    </w:p>
    <w:p w14:paraId="1DBE335F" w14:textId="77777777" w:rsidR="005877FF" w:rsidRPr="00A61B32" w:rsidRDefault="001C2031" w:rsidP="00E65666">
      <w:pPr>
        <w:spacing w:after="240" w:line="240" w:lineRule="auto"/>
        <w:jc w:val="both"/>
        <w:rPr>
          <w:rFonts w:ascii="Times New Roman" w:hAnsi="Times New Roman" w:cs="Times New Roman"/>
          <w:b/>
          <w:bCs/>
          <w:color w:val="002060"/>
          <w:sz w:val="22"/>
          <w:szCs w:val="22"/>
        </w:rPr>
      </w:pPr>
      <w:r w:rsidRPr="00A61B32">
        <w:rPr>
          <w:rFonts w:ascii="Times New Roman" w:eastAsia="Times New Roman" w:hAnsi="Times New Roman" w:cs="Times New Roman"/>
          <w:b/>
          <w:bCs/>
          <w:color w:val="002060"/>
          <w:sz w:val="20"/>
          <w:szCs w:val="20"/>
        </w:rPr>
        <w:t>M</w:t>
      </w:r>
      <w:r w:rsidR="000D56C2" w:rsidRPr="00A61B32">
        <w:rPr>
          <w:rFonts w:ascii="Times New Roman" w:eastAsia="Times New Roman" w:hAnsi="Times New Roman" w:cs="Times New Roman"/>
          <w:b/>
          <w:bCs/>
          <w:color w:val="002060"/>
          <w:sz w:val="20"/>
          <w:szCs w:val="20"/>
        </w:rPr>
        <w:t>ETHODS</w:t>
      </w:r>
    </w:p>
    <w:p w14:paraId="2FC61C02" w14:textId="77777777" w:rsidR="005877FF" w:rsidRPr="00A61B32" w:rsidRDefault="000D56C2" w:rsidP="00E65666">
      <w:pPr>
        <w:spacing w:after="240" w:line="240" w:lineRule="auto"/>
        <w:jc w:val="both"/>
        <w:rPr>
          <w:rFonts w:ascii="Times New Roman" w:eastAsia="Times New Roman" w:hAnsi="Times New Roman" w:cs="Times New Roman"/>
          <w:b/>
          <w:bCs/>
          <w:i/>
          <w:iCs/>
          <w:color w:val="002060"/>
          <w:sz w:val="20"/>
          <w:szCs w:val="20"/>
        </w:rPr>
      </w:pPr>
      <w:r w:rsidRPr="00A61B32">
        <w:rPr>
          <w:rFonts w:ascii="Times New Roman" w:eastAsia="Times New Roman" w:hAnsi="Times New Roman" w:cs="Times New Roman"/>
          <w:b/>
          <w:bCs/>
          <w:i/>
          <w:iCs/>
          <w:color w:val="002060"/>
          <w:sz w:val="20"/>
          <w:szCs w:val="20"/>
        </w:rPr>
        <w:t>Study design and setting</w:t>
      </w:r>
    </w:p>
    <w:p w14:paraId="78AD50C1" w14:textId="77777777" w:rsidR="005877FF" w:rsidRPr="00E65666"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This retrospective cross-sectional panoramic-cephalometric study was conducted using archived pretreatment orthodontic records obtained from a private orthodontic clinic in Iraq. The study included Iraqi orthodontic patients aged 18 to 35 years who had available panoramic radiographs and lateral cephalometric records before orthodontic treatment. After excluding records with unknown or unclear essential variables, the final sample consisted of 270 orthodontic patients and 540 mandibular third molar sites.</w:t>
      </w:r>
    </w:p>
    <w:p w14:paraId="6B9C1BDC" w14:textId="77777777" w:rsidR="005877FF" w:rsidRPr="00A61B32" w:rsidRDefault="005877FF" w:rsidP="00E65666">
      <w:pPr>
        <w:spacing w:after="240" w:line="240" w:lineRule="auto"/>
        <w:jc w:val="both"/>
        <w:rPr>
          <w:rStyle w:val="Emphasis"/>
          <w:rFonts w:ascii="Times New Roman" w:hAnsi="Times New Roman" w:cs="Times New Roman"/>
          <w:i w:val="0"/>
          <w:iCs w:val="0"/>
          <w:color w:val="002060"/>
          <w:sz w:val="20"/>
          <w:szCs w:val="20"/>
        </w:rPr>
      </w:pPr>
      <w:r w:rsidRPr="00A61B32">
        <w:rPr>
          <w:rStyle w:val="Emphasis"/>
          <w:rFonts w:ascii="Times New Roman" w:hAnsi="Times New Roman" w:cs="Times New Roman"/>
          <w:b/>
          <w:bCs/>
          <w:color w:val="002060"/>
          <w:sz w:val="20"/>
          <w:szCs w:val="20"/>
        </w:rPr>
        <w:t>Inclusion criteria</w:t>
      </w:r>
    </w:p>
    <w:p w14:paraId="7BE387C6" w14:textId="77777777" w:rsidR="005877FF" w:rsidRPr="00E65666"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Patients were included if they had high-quality pretreatment panoramic radiographs, pretreatment lateral cephalometric records or cephalometric analysis, clear visualization of both mandibular third molar regions, available age and gender data, and skeletal classification.</w:t>
      </w:r>
    </w:p>
    <w:p w14:paraId="48B321EF" w14:textId="77777777" w:rsidR="005877FF" w:rsidRPr="00A61B32" w:rsidRDefault="005877FF" w:rsidP="00E65666">
      <w:pPr>
        <w:spacing w:after="240" w:line="240" w:lineRule="auto"/>
        <w:jc w:val="both"/>
        <w:rPr>
          <w:rStyle w:val="Emphasis"/>
          <w:rFonts w:ascii="Times New Roman" w:hAnsi="Times New Roman" w:cs="Times New Roman"/>
          <w:b/>
          <w:bCs/>
          <w:color w:val="002060"/>
          <w:sz w:val="20"/>
          <w:szCs w:val="20"/>
        </w:rPr>
      </w:pPr>
      <w:r w:rsidRPr="00A61B32">
        <w:rPr>
          <w:rStyle w:val="Emphasis"/>
          <w:rFonts w:ascii="Times New Roman" w:hAnsi="Times New Roman" w:cs="Times New Roman"/>
          <w:b/>
          <w:bCs/>
          <w:color w:val="002060"/>
          <w:sz w:val="20"/>
          <w:szCs w:val="20"/>
        </w:rPr>
        <w:t>Exclusion criteria</w:t>
      </w:r>
    </w:p>
    <w:p w14:paraId="5C017DD1" w14:textId="77777777" w:rsidR="005877FF" w:rsidRPr="00E65666"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 xml:space="preserve">Patients were excluded if they had poor-quality radiographs, incomplete records, previous orthodontic treatment, orthognathic surgery, craniofacial </w:t>
      </w:r>
      <w:r w:rsidRPr="00E65666">
        <w:rPr>
          <w:rFonts w:ascii="Times New Roman" w:hAnsi="Times New Roman" w:cs="Times New Roman"/>
          <w:sz w:val="20"/>
          <w:szCs w:val="20"/>
        </w:rPr>
        <w:t>syndromes, cleft lip and palate, mandibular posterior pathology or trauma, missing mandibular second molars, or unclear essential variables.</w:t>
      </w:r>
    </w:p>
    <w:p w14:paraId="2F30AE14" w14:textId="77777777" w:rsidR="005877FF" w:rsidRPr="00A61B32" w:rsidRDefault="005877FF" w:rsidP="00E65666">
      <w:pPr>
        <w:spacing w:after="240" w:line="240" w:lineRule="auto"/>
        <w:jc w:val="both"/>
        <w:rPr>
          <w:rStyle w:val="Emphasis"/>
          <w:rFonts w:ascii="Times New Roman" w:hAnsi="Times New Roman" w:cs="Times New Roman"/>
          <w:b/>
          <w:bCs/>
          <w:color w:val="002060"/>
          <w:sz w:val="20"/>
          <w:szCs w:val="20"/>
        </w:rPr>
      </w:pPr>
      <w:r w:rsidRPr="00A61B32">
        <w:rPr>
          <w:rStyle w:val="Emphasis"/>
          <w:rFonts w:ascii="Times New Roman" w:hAnsi="Times New Roman" w:cs="Times New Roman"/>
          <w:b/>
          <w:bCs/>
          <w:color w:val="002060"/>
          <w:sz w:val="20"/>
          <w:szCs w:val="20"/>
        </w:rPr>
        <w:t>Outcome measurements</w:t>
      </w:r>
    </w:p>
    <w:p w14:paraId="4EF44C0E" w14:textId="77777777" w:rsidR="005877FF" w:rsidRPr="00E65666"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Sagittal skeletal class was determined from pretreatment cephalometric records using the ANB angle, which remains a commonly used sagittal skeletal assessment parameter in orthodontic diagnosis [2]. Patients were classified as skeletal Class I when ANB was 0° to 4°, skeletal Class II when ANB was greater than 4°, and skeletal Class III when ANB was less than 0°. Panoramic radiographs were used to assess the status of right and left mandibular third molars. Each mandibular third molar site was recorded as impacted, erupted, missing, or extracted. A mandibular third molar was considered impacted when it failed to erupt into the normal occlusal plane because of bone, soft tissue, or the distal surface of the mandibular second molar. At the patient level, impaction was classified as no impaction, unilateral impaction, or bilateral impaction. For impacted mandibular third molars, angulation was classified using Winter’s classification as vertical, mesioangular, distoangular, or horizontal. Depth and ramus relationship were recorded using the Pell and Gregory classification as Level A, B, or C and Class I, II, or III. For each classification system, analyses were performed using teeth with available classification records. Consequently, the number of teeth included in the Winter’s and Pell and Gregory classification analyses differed from the total number of impacted mandibular third molars. Teeth without a recorded classification were excluded only from the corresponding classification analysis and remained included in the overall impaction assessment. These classifications remain widely used in contemporary radiographic assessment of mandibular third molar impaction [6-8].</w:t>
      </w:r>
    </w:p>
    <w:p w14:paraId="1FC0AEDE" w14:textId="3E013252" w:rsidR="005877FF" w:rsidRPr="00A61B32" w:rsidRDefault="005877FF" w:rsidP="00E65666">
      <w:pPr>
        <w:spacing w:after="240" w:line="240" w:lineRule="auto"/>
        <w:jc w:val="both"/>
        <w:rPr>
          <w:rStyle w:val="Emphasis"/>
          <w:rFonts w:ascii="Times New Roman" w:hAnsi="Times New Roman" w:cs="Times New Roman"/>
          <w:b/>
          <w:bCs/>
          <w:color w:val="002060"/>
          <w:sz w:val="20"/>
          <w:szCs w:val="20"/>
        </w:rPr>
      </w:pPr>
      <w:r w:rsidRPr="00A61B32">
        <w:rPr>
          <w:rStyle w:val="Emphasis"/>
          <w:rFonts w:ascii="Times New Roman" w:hAnsi="Times New Roman" w:cs="Times New Roman"/>
          <w:b/>
          <w:bCs/>
          <w:color w:val="002060"/>
          <w:sz w:val="20"/>
          <w:szCs w:val="20"/>
        </w:rPr>
        <w:t>Ethical considerations</w:t>
      </w:r>
    </w:p>
    <w:p w14:paraId="0008F37E" w14:textId="77777777" w:rsidR="005877FF" w:rsidRPr="00E65666"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This study was based on anonymized archived orthodontic and radiographic records. No direct patient contact or intervention was carried out. The data were coded with no identifiable patient information to maintain confidentiality.</w:t>
      </w:r>
    </w:p>
    <w:p w14:paraId="12949206" w14:textId="77777777" w:rsidR="005877FF" w:rsidRPr="00A61B32" w:rsidRDefault="005877FF" w:rsidP="00E65666">
      <w:pPr>
        <w:spacing w:after="240" w:line="240" w:lineRule="auto"/>
        <w:jc w:val="both"/>
        <w:rPr>
          <w:rStyle w:val="Strong"/>
          <w:rFonts w:ascii="Times New Roman" w:hAnsi="Times New Roman" w:cs="Times New Roman"/>
          <w:color w:val="002060"/>
          <w:sz w:val="20"/>
          <w:szCs w:val="20"/>
        </w:rPr>
      </w:pPr>
      <w:r w:rsidRPr="00A61B32">
        <w:rPr>
          <w:rStyle w:val="Strong"/>
          <w:rFonts w:ascii="Times New Roman" w:hAnsi="Times New Roman" w:cs="Times New Roman"/>
          <w:color w:val="002060"/>
          <w:sz w:val="20"/>
          <w:szCs w:val="20"/>
        </w:rPr>
        <w:t>Statistical analysis</w:t>
      </w:r>
    </w:p>
    <w:p w14:paraId="07DF46EB" w14:textId="1BB0636A" w:rsidR="005877FF" w:rsidRPr="00E65666"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 xml:space="preserve">Data were entered into Microsoft Excel and analyzed using IBM SPSS Statistics, version 22.0 (IBM Corp., Armonk, NY, USA). Descriptive data were presented as frequencies and percentages for categorical variables and the mean and standard deviation for age. Associations between skeletal class and impaction status, impaction pattern, Winter classification, and Pell and Gregory classification were assessed using the chi-square test. For contingency tables in which the assumptions of Pearson’s chi-square test were not satisfied because of sparse expected cell frequencies, the Fisher-Freeman-Halton exact test with Monte Carlo </w:t>
      </w:r>
      <w:r w:rsidRPr="00E65666">
        <w:rPr>
          <w:rFonts w:ascii="Times New Roman" w:hAnsi="Times New Roman" w:cs="Times New Roman"/>
          <w:sz w:val="20"/>
          <w:szCs w:val="20"/>
        </w:rPr>
        <w:lastRenderedPageBreak/>
        <w:t xml:space="preserve">estimation was used. The Welch t-test and the Mann-Whitney U test were used to determine age differences between patients with and without impaction. Statistical significance was set at </w:t>
      </w:r>
      <w:r w:rsidRPr="00E65666">
        <w:rPr>
          <w:rFonts w:ascii="Times New Roman" w:hAnsi="Times New Roman" w:cs="Times New Roman"/>
          <w:i/>
          <w:iCs/>
          <w:sz w:val="20"/>
          <w:szCs w:val="20"/>
        </w:rPr>
        <w:t>p</w:t>
      </w:r>
      <w:r w:rsidRPr="00E65666">
        <w:rPr>
          <w:rFonts w:ascii="Times New Roman" w:hAnsi="Times New Roman" w:cs="Times New Roman"/>
          <w:sz w:val="20"/>
          <w:szCs w:val="20"/>
        </w:rPr>
        <w:t>&lt; 0.05.</w:t>
      </w:r>
    </w:p>
    <w:p w14:paraId="5DEBAC6D" w14:textId="77777777" w:rsidR="005877FF" w:rsidRPr="00A61B32" w:rsidRDefault="005877FF" w:rsidP="00E65666">
      <w:pPr>
        <w:spacing w:after="240" w:line="240" w:lineRule="auto"/>
        <w:jc w:val="both"/>
        <w:rPr>
          <w:rStyle w:val="Strong"/>
          <w:rFonts w:ascii="Times New Roman" w:hAnsi="Times New Roman" w:cs="Times New Roman"/>
          <w:color w:val="002060"/>
          <w:sz w:val="20"/>
          <w:szCs w:val="20"/>
        </w:rPr>
      </w:pPr>
      <w:r w:rsidRPr="00A61B32">
        <w:rPr>
          <w:rStyle w:val="Strong"/>
          <w:rFonts w:ascii="Times New Roman" w:hAnsi="Times New Roman" w:cs="Times New Roman"/>
          <w:color w:val="002060"/>
          <w:sz w:val="20"/>
          <w:szCs w:val="20"/>
        </w:rPr>
        <w:t>RESULTS</w:t>
      </w:r>
    </w:p>
    <w:p w14:paraId="7E6936FF" w14:textId="77777777" w:rsidR="00FF71B8"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The final analysis included 270 orthodontic patients and 540 mandibular third molar sites. The sample consisted of 68 males (25.2%) and 202 females (74.8%). Skeletal Class I represented 113 patients (41.9%), Class II 87 patients (32.2%), and Class III 70 patients (25.9%) (</w:t>
      </w:r>
      <w:r w:rsidRPr="00E65666">
        <w:rPr>
          <w:rStyle w:val="Strong"/>
          <w:rFonts w:ascii="Times New Roman" w:hAnsi="Times New Roman" w:cs="Times New Roman"/>
          <w:b w:val="0"/>
          <w:bCs w:val="0"/>
          <w:sz w:val="20"/>
          <w:szCs w:val="20"/>
        </w:rPr>
        <w:t>Table 1</w:t>
      </w:r>
      <w:r w:rsidRPr="00E65666">
        <w:rPr>
          <w:rFonts w:ascii="Times New Roman" w:hAnsi="Times New Roman" w:cs="Times New Roman"/>
          <w:sz w:val="20"/>
          <w:szCs w:val="20"/>
        </w:rPr>
        <w:t xml:space="preserve">). </w:t>
      </w:r>
    </w:p>
    <w:p w14:paraId="50406832" w14:textId="77777777" w:rsidR="00FF71B8" w:rsidRPr="003F0E4B" w:rsidRDefault="00FF71B8" w:rsidP="00FF71B8">
      <w:pPr>
        <w:keepNext/>
        <w:spacing w:before="120" w:after="0" w:line="240" w:lineRule="auto"/>
        <w:jc w:val="both"/>
        <w:rPr>
          <w:rFonts w:asciiTheme="majorBidi" w:hAnsiTheme="majorBidi" w:cstheme="majorBidi"/>
          <w:sz w:val="20"/>
          <w:szCs w:val="20"/>
        </w:rPr>
      </w:pPr>
      <w:r w:rsidRPr="003F0E4B">
        <w:rPr>
          <w:rFonts w:asciiTheme="majorBidi" w:eastAsia="Times New Roman" w:hAnsiTheme="majorBidi" w:cstheme="majorBidi"/>
          <w:b/>
          <w:bCs/>
          <w:sz w:val="16"/>
          <w:szCs w:val="20"/>
        </w:rPr>
        <w:t>Table 1</w:t>
      </w:r>
      <w:r w:rsidRPr="003F0E4B">
        <w:rPr>
          <w:rFonts w:asciiTheme="majorBidi" w:eastAsia="Times New Roman" w:hAnsiTheme="majorBidi" w:cstheme="majorBidi"/>
          <w:sz w:val="16"/>
          <w:szCs w:val="20"/>
        </w:rPr>
        <w:t>: Demographic and skeletal characteristics of the study sample</w:t>
      </w:r>
    </w:p>
    <w:tbl>
      <w:tblPr>
        <w:tblStyle w:val="ListTable6Colorful-Accent1"/>
        <w:tblW w:w="5000" w:type="pct"/>
        <w:tblLook w:val="04A0" w:firstRow="1" w:lastRow="0" w:firstColumn="1" w:lastColumn="0" w:noHBand="0" w:noVBand="1"/>
      </w:tblPr>
      <w:tblGrid>
        <w:gridCol w:w="1734"/>
        <w:gridCol w:w="1285"/>
        <w:gridCol w:w="1350"/>
      </w:tblGrid>
      <w:tr w:rsidR="00FF71B8" w:rsidRPr="003F0E4B" w14:paraId="445333CE" w14:textId="77777777" w:rsidTr="00E84F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pct"/>
            <w:shd w:val="clear" w:color="auto" w:fill="D9D9D9" w:themeFill="background1" w:themeFillShade="D9"/>
            <w:noWrap/>
            <w:vAlign w:val="center"/>
            <w:hideMark/>
          </w:tcPr>
          <w:p w14:paraId="51EA1A28" w14:textId="77777777" w:rsidR="00FF71B8" w:rsidRPr="003F0E4B" w:rsidRDefault="00FF71B8" w:rsidP="00A755C0">
            <w:pPr>
              <w:jc w:val="cente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Variable</w:t>
            </w:r>
          </w:p>
        </w:tc>
        <w:tc>
          <w:tcPr>
            <w:tcW w:w="1471" w:type="pct"/>
            <w:shd w:val="clear" w:color="auto" w:fill="D9D9D9" w:themeFill="background1" w:themeFillShade="D9"/>
            <w:noWrap/>
            <w:vAlign w:val="center"/>
            <w:hideMark/>
          </w:tcPr>
          <w:p w14:paraId="1CFA6220"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Category</w:t>
            </w:r>
          </w:p>
        </w:tc>
        <w:tc>
          <w:tcPr>
            <w:tcW w:w="1545" w:type="pct"/>
            <w:shd w:val="clear" w:color="auto" w:fill="D9D9D9" w:themeFill="background1" w:themeFillShade="D9"/>
            <w:noWrap/>
            <w:vAlign w:val="center"/>
            <w:hideMark/>
          </w:tcPr>
          <w:p w14:paraId="4C932730"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n(%)</w:t>
            </w:r>
          </w:p>
        </w:tc>
      </w:tr>
      <w:tr w:rsidR="00FF71B8" w:rsidRPr="003F0E4B" w14:paraId="1CBE6C7D"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pct"/>
            <w:vMerge w:val="restart"/>
            <w:shd w:val="clear" w:color="auto" w:fill="auto"/>
            <w:noWrap/>
            <w:vAlign w:val="center"/>
            <w:hideMark/>
          </w:tcPr>
          <w:p w14:paraId="46F737BC" w14:textId="77777777" w:rsidR="00FF71B8" w:rsidRPr="003F0E4B" w:rsidRDefault="00FF71B8" w:rsidP="00A755C0">
            <w:pP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 xml:space="preserve">Gender </w:t>
            </w:r>
          </w:p>
        </w:tc>
        <w:tc>
          <w:tcPr>
            <w:tcW w:w="1471" w:type="pct"/>
            <w:shd w:val="clear" w:color="auto" w:fill="auto"/>
            <w:noWrap/>
            <w:vAlign w:val="center"/>
            <w:hideMark/>
          </w:tcPr>
          <w:p w14:paraId="1521EF3B"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Male</w:t>
            </w:r>
          </w:p>
        </w:tc>
        <w:tc>
          <w:tcPr>
            <w:tcW w:w="1545" w:type="pct"/>
            <w:shd w:val="clear" w:color="auto" w:fill="auto"/>
            <w:noWrap/>
            <w:vAlign w:val="center"/>
            <w:hideMark/>
          </w:tcPr>
          <w:p w14:paraId="51E36C4B"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68(25.2)</w:t>
            </w:r>
          </w:p>
        </w:tc>
      </w:tr>
      <w:tr w:rsidR="00FF71B8" w:rsidRPr="003F0E4B" w14:paraId="6FE12FBF" w14:textId="77777777" w:rsidTr="00E84F2A">
        <w:tc>
          <w:tcPr>
            <w:cnfStyle w:val="001000000000" w:firstRow="0" w:lastRow="0" w:firstColumn="1" w:lastColumn="0" w:oddVBand="0" w:evenVBand="0" w:oddHBand="0" w:evenHBand="0" w:firstRowFirstColumn="0" w:firstRowLastColumn="0" w:lastRowFirstColumn="0" w:lastRowLastColumn="0"/>
            <w:tcW w:w="1984" w:type="pct"/>
            <w:vMerge/>
            <w:noWrap/>
            <w:vAlign w:val="center"/>
            <w:hideMark/>
          </w:tcPr>
          <w:p w14:paraId="5054B8D2" w14:textId="77777777" w:rsidR="00FF71B8" w:rsidRPr="003F0E4B" w:rsidRDefault="00FF71B8" w:rsidP="00A755C0">
            <w:pPr>
              <w:rPr>
                <w:rFonts w:ascii="Times New Roman" w:hAnsi="Times New Roman" w:cs="Times New Roman"/>
                <w:b w:val="0"/>
                <w:bCs w:val="0"/>
                <w:color w:val="000000" w:themeColor="text1"/>
                <w:sz w:val="16"/>
                <w:szCs w:val="20"/>
              </w:rPr>
            </w:pPr>
          </w:p>
        </w:tc>
        <w:tc>
          <w:tcPr>
            <w:tcW w:w="1471" w:type="pct"/>
            <w:noWrap/>
            <w:vAlign w:val="center"/>
            <w:hideMark/>
          </w:tcPr>
          <w:p w14:paraId="5D434015"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Female</w:t>
            </w:r>
          </w:p>
        </w:tc>
        <w:tc>
          <w:tcPr>
            <w:tcW w:w="1545" w:type="pct"/>
            <w:noWrap/>
            <w:vAlign w:val="center"/>
            <w:hideMark/>
          </w:tcPr>
          <w:p w14:paraId="77FE3FC4"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202(74.8)</w:t>
            </w:r>
          </w:p>
        </w:tc>
      </w:tr>
      <w:tr w:rsidR="00FF71B8" w:rsidRPr="003F0E4B" w14:paraId="5C60ED05"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pct"/>
            <w:vMerge w:val="restart"/>
            <w:shd w:val="clear" w:color="auto" w:fill="auto"/>
            <w:noWrap/>
            <w:vAlign w:val="center"/>
            <w:hideMark/>
          </w:tcPr>
          <w:p w14:paraId="2CF1A1CE" w14:textId="77777777" w:rsidR="00FF71B8" w:rsidRPr="003F0E4B" w:rsidRDefault="00FF71B8" w:rsidP="00A755C0">
            <w:pP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Skeletal class</w:t>
            </w:r>
          </w:p>
        </w:tc>
        <w:tc>
          <w:tcPr>
            <w:tcW w:w="1471" w:type="pct"/>
            <w:shd w:val="clear" w:color="auto" w:fill="auto"/>
            <w:noWrap/>
            <w:vAlign w:val="center"/>
            <w:hideMark/>
          </w:tcPr>
          <w:p w14:paraId="4CD93992"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Class I</w:t>
            </w:r>
          </w:p>
        </w:tc>
        <w:tc>
          <w:tcPr>
            <w:tcW w:w="1545" w:type="pct"/>
            <w:shd w:val="clear" w:color="auto" w:fill="auto"/>
            <w:noWrap/>
            <w:vAlign w:val="center"/>
            <w:hideMark/>
          </w:tcPr>
          <w:p w14:paraId="448278CB"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113(41.9)</w:t>
            </w:r>
          </w:p>
        </w:tc>
      </w:tr>
      <w:tr w:rsidR="00FF71B8" w:rsidRPr="003F0E4B" w14:paraId="67BDDE2B" w14:textId="77777777" w:rsidTr="00E84F2A">
        <w:tc>
          <w:tcPr>
            <w:cnfStyle w:val="001000000000" w:firstRow="0" w:lastRow="0" w:firstColumn="1" w:lastColumn="0" w:oddVBand="0" w:evenVBand="0" w:oddHBand="0" w:evenHBand="0" w:firstRowFirstColumn="0" w:firstRowLastColumn="0" w:lastRowFirstColumn="0" w:lastRowLastColumn="0"/>
            <w:tcW w:w="1984" w:type="pct"/>
            <w:vMerge/>
            <w:noWrap/>
            <w:vAlign w:val="center"/>
            <w:hideMark/>
          </w:tcPr>
          <w:p w14:paraId="0D71BA87" w14:textId="77777777" w:rsidR="00FF71B8" w:rsidRPr="003F0E4B" w:rsidRDefault="00FF71B8" w:rsidP="00A755C0">
            <w:pPr>
              <w:rPr>
                <w:rFonts w:ascii="Times New Roman" w:hAnsi="Times New Roman" w:cs="Times New Roman"/>
                <w:b w:val="0"/>
                <w:bCs w:val="0"/>
                <w:color w:val="000000" w:themeColor="text1"/>
                <w:sz w:val="16"/>
                <w:szCs w:val="20"/>
              </w:rPr>
            </w:pPr>
          </w:p>
        </w:tc>
        <w:tc>
          <w:tcPr>
            <w:tcW w:w="1471" w:type="pct"/>
            <w:noWrap/>
            <w:vAlign w:val="center"/>
            <w:hideMark/>
          </w:tcPr>
          <w:p w14:paraId="5F0D7B1F"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Class II</w:t>
            </w:r>
          </w:p>
        </w:tc>
        <w:tc>
          <w:tcPr>
            <w:tcW w:w="1545" w:type="pct"/>
            <w:noWrap/>
            <w:vAlign w:val="center"/>
            <w:hideMark/>
          </w:tcPr>
          <w:p w14:paraId="2339494D"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87(32.2)</w:t>
            </w:r>
          </w:p>
        </w:tc>
      </w:tr>
      <w:tr w:rsidR="00FF71B8" w:rsidRPr="003F0E4B" w14:paraId="0FD679FD"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pct"/>
            <w:vMerge/>
            <w:shd w:val="clear" w:color="auto" w:fill="auto"/>
            <w:noWrap/>
            <w:vAlign w:val="center"/>
            <w:hideMark/>
          </w:tcPr>
          <w:p w14:paraId="7A011798" w14:textId="77777777" w:rsidR="00FF71B8" w:rsidRPr="003F0E4B" w:rsidRDefault="00FF71B8" w:rsidP="00A755C0">
            <w:pPr>
              <w:rPr>
                <w:rFonts w:ascii="Times New Roman" w:hAnsi="Times New Roman" w:cs="Times New Roman"/>
                <w:b w:val="0"/>
                <w:bCs w:val="0"/>
                <w:color w:val="000000" w:themeColor="text1"/>
                <w:sz w:val="16"/>
                <w:szCs w:val="20"/>
              </w:rPr>
            </w:pPr>
          </w:p>
        </w:tc>
        <w:tc>
          <w:tcPr>
            <w:tcW w:w="1471" w:type="pct"/>
            <w:shd w:val="clear" w:color="auto" w:fill="auto"/>
            <w:noWrap/>
            <w:vAlign w:val="center"/>
            <w:hideMark/>
          </w:tcPr>
          <w:p w14:paraId="16F32BB7"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Class III</w:t>
            </w:r>
          </w:p>
        </w:tc>
        <w:tc>
          <w:tcPr>
            <w:tcW w:w="1545" w:type="pct"/>
            <w:shd w:val="clear" w:color="auto" w:fill="auto"/>
            <w:noWrap/>
            <w:vAlign w:val="center"/>
            <w:hideMark/>
          </w:tcPr>
          <w:p w14:paraId="09E0CAF3"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70(25.9)</w:t>
            </w:r>
          </w:p>
        </w:tc>
      </w:tr>
      <w:tr w:rsidR="00FF71B8" w:rsidRPr="003F0E4B" w14:paraId="4E187ADA" w14:textId="77777777" w:rsidTr="00E84F2A">
        <w:tc>
          <w:tcPr>
            <w:cnfStyle w:val="001000000000" w:firstRow="0" w:lastRow="0" w:firstColumn="1" w:lastColumn="0" w:oddVBand="0" w:evenVBand="0" w:oddHBand="0" w:evenHBand="0" w:firstRowFirstColumn="0" w:firstRowLastColumn="0" w:lastRowFirstColumn="0" w:lastRowLastColumn="0"/>
            <w:tcW w:w="1984" w:type="pct"/>
            <w:noWrap/>
            <w:vAlign w:val="center"/>
            <w:hideMark/>
          </w:tcPr>
          <w:p w14:paraId="32128ABF" w14:textId="77777777" w:rsidR="00FF71B8" w:rsidRPr="003F0E4B" w:rsidRDefault="00FF71B8" w:rsidP="00A755C0">
            <w:pP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Total</w:t>
            </w:r>
          </w:p>
        </w:tc>
        <w:tc>
          <w:tcPr>
            <w:tcW w:w="1471" w:type="pct"/>
            <w:noWrap/>
            <w:vAlign w:val="center"/>
            <w:hideMark/>
          </w:tcPr>
          <w:p w14:paraId="0C617ED5"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p>
        </w:tc>
        <w:tc>
          <w:tcPr>
            <w:tcW w:w="1545" w:type="pct"/>
            <w:noWrap/>
            <w:vAlign w:val="center"/>
            <w:hideMark/>
          </w:tcPr>
          <w:p w14:paraId="134B62C2"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270(100)</w:t>
            </w:r>
          </w:p>
        </w:tc>
      </w:tr>
    </w:tbl>
    <w:p w14:paraId="1C2DD6E3" w14:textId="77777777" w:rsidR="00FF71B8" w:rsidRDefault="00FF71B8" w:rsidP="00FF71B8">
      <w:pPr>
        <w:keepNext/>
        <w:spacing w:after="40" w:line="240" w:lineRule="auto"/>
        <w:jc w:val="both"/>
        <w:rPr>
          <w:rFonts w:asciiTheme="majorBidi" w:eastAsia="Times New Roman" w:hAnsiTheme="majorBidi" w:cstheme="majorBidi"/>
          <w:b/>
          <w:bCs/>
          <w:sz w:val="20"/>
        </w:rPr>
      </w:pPr>
    </w:p>
    <w:p w14:paraId="49455B77" w14:textId="77777777" w:rsidR="00FF71B8"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 xml:space="preserve">At the patient level, mandibular third molar impaction was present in 146 patients (54.1%), while 124 patients (45.9%) had no impaction. Unilateral impaction was observed in 56 patients (20.7%), whereas 90 patients </w:t>
      </w:r>
      <w:r w:rsidRPr="00E65666">
        <w:rPr>
          <w:rFonts w:ascii="Times New Roman" w:hAnsi="Times New Roman" w:cs="Times New Roman"/>
          <w:sz w:val="20"/>
          <w:szCs w:val="20"/>
        </w:rPr>
        <w:t>(33.3%) had bilateral impaction. At the tooth level, 236 of 540 mandibular third molars (43.7%) were impacted, 228 (42.2%) erupted, 56 (10.4%) were missing, and 20 (3.7%) were extracted (</w:t>
      </w:r>
      <w:r w:rsidRPr="00E65666">
        <w:rPr>
          <w:rStyle w:val="Strong"/>
          <w:rFonts w:ascii="Times New Roman" w:hAnsi="Times New Roman" w:cs="Times New Roman"/>
          <w:b w:val="0"/>
          <w:bCs w:val="0"/>
          <w:sz w:val="20"/>
          <w:szCs w:val="20"/>
        </w:rPr>
        <w:t>Table 2</w:t>
      </w:r>
      <w:r w:rsidRPr="00E65666">
        <w:rPr>
          <w:rFonts w:ascii="Times New Roman" w:hAnsi="Times New Roman" w:cs="Times New Roman"/>
          <w:sz w:val="20"/>
          <w:szCs w:val="20"/>
        </w:rPr>
        <w:t xml:space="preserve">). </w:t>
      </w:r>
    </w:p>
    <w:p w14:paraId="0DCFBCE5" w14:textId="77777777" w:rsidR="00FF71B8" w:rsidRPr="003F0E4B" w:rsidRDefault="00FF71B8" w:rsidP="00FF71B8">
      <w:pPr>
        <w:keepNext/>
        <w:spacing w:before="120" w:after="0" w:line="240" w:lineRule="auto"/>
        <w:jc w:val="both"/>
        <w:rPr>
          <w:rFonts w:asciiTheme="majorBidi" w:hAnsiTheme="majorBidi" w:cstheme="majorBidi"/>
          <w:b/>
          <w:bCs/>
          <w:sz w:val="20"/>
          <w:szCs w:val="20"/>
        </w:rPr>
      </w:pPr>
      <w:r w:rsidRPr="003F0E4B">
        <w:rPr>
          <w:rFonts w:asciiTheme="majorBidi" w:eastAsia="Times New Roman" w:hAnsiTheme="majorBidi" w:cstheme="majorBidi"/>
          <w:b/>
          <w:bCs/>
          <w:sz w:val="16"/>
          <w:szCs w:val="20"/>
        </w:rPr>
        <w:t>Table 2</w:t>
      </w:r>
      <w:r w:rsidRPr="003F0E4B">
        <w:rPr>
          <w:rFonts w:asciiTheme="majorBidi" w:eastAsia="Times New Roman" w:hAnsiTheme="majorBidi" w:cstheme="majorBidi"/>
          <w:sz w:val="16"/>
          <w:szCs w:val="20"/>
        </w:rPr>
        <w:t>: Distribution of mandibular third molar status and impaction pattern</w:t>
      </w:r>
    </w:p>
    <w:tbl>
      <w:tblPr>
        <w:tblStyle w:val="ListTable6Colorful-Accent1"/>
        <w:tblW w:w="5000" w:type="pct"/>
        <w:tblLook w:val="04A0" w:firstRow="1" w:lastRow="0" w:firstColumn="1" w:lastColumn="0" w:noHBand="0" w:noVBand="1"/>
      </w:tblPr>
      <w:tblGrid>
        <w:gridCol w:w="1823"/>
        <w:gridCol w:w="1644"/>
        <w:gridCol w:w="902"/>
      </w:tblGrid>
      <w:tr w:rsidR="00FF71B8" w:rsidRPr="003F0E4B" w14:paraId="1553134B" w14:textId="77777777" w:rsidTr="00E84F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D9D9D9" w:themeFill="background1" w:themeFillShade="D9"/>
            <w:noWrap/>
            <w:vAlign w:val="center"/>
            <w:hideMark/>
          </w:tcPr>
          <w:p w14:paraId="758E4979" w14:textId="77777777" w:rsidR="00FF71B8" w:rsidRPr="003F0E4B" w:rsidRDefault="00FF71B8" w:rsidP="00A755C0">
            <w:pPr>
              <w:jc w:val="cente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Level</w:t>
            </w:r>
          </w:p>
        </w:tc>
        <w:tc>
          <w:tcPr>
            <w:tcW w:w="1881" w:type="pct"/>
            <w:shd w:val="clear" w:color="auto" w:fill="D9D9D9" w:themeFill="background1" w:themeFillShade="D9"/>
            <w:noWrap/>
            <w:vAlign w:val="center"/>
            <w:hideMark/>
          </w:tcPr>
          <w:p w14:paraId="6EA58E35"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Category</w:t>
            </w:r>
          </w:p>
        </w:tc>
        <w:tc>
          <w:tcPr>
            <w:tcW w:w="1032" w:type="pct"/>
            <w:shd w:val="clear" w:color="auto" w:fill="D9D9D9" w:themeFill="background1" w:themeFillShade="D9"/>
            <w:noWrap/>
            <w:vAlign w:val="center"/>
            <w:hideMark/>
          </w:tcPr>
          <w:p w14:paraId="604D6CC8"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16"/>
              </w:rPr>
            </w:pPr>
            <w:r w:rsidRPr="003F0E4B">
              <w:rPr>
                <w:rFonts w:ascii="Times New Roman" w:hAnsi="Times New Roman" w:cs="Times New Roman"/>
                <w:b w:val="0"/>
                <w:bCs w:val="0"/>
                <w:color w:val="000000" w:themeColor="text1"/>
                <w:sz w:val="16"/>
                <w:szCs w:val="16"/>
              </w:rPr>
              <w:t>n(%)</w:t>
            </w:r>
          </w:p>
        </w:tc>
      </w:tr>
      <w:tr w:rsidR="00FF71B8" w:rsidRPr="003F0E4B" w14:paraId="138E1500"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vMerge w:val="restart"/>
            <w:shd w:val="clear" w:color="auto" w:fill="auto"/>
            <w:noWrap/>
            <w:vAlign w:val="center"/>
            <w:hideMark/>
          </w:tcPr>
          <w:p w14:paraId="2F17E788" w14:textId="77777777" w:rsidR="00FF71B8" w:rsidRPr="003F0E4B" w:rsidRDefault="00FF71B8" w:rsidP="00A755C0">
            <w:pP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Patient-level impaction</w:t>
            </w:r>
          </w:p>
        </w:tc>
        <w:tc>
          <w:tcPr>
            <w:tcW w:w="1881" w:type="pct"/>
            <w:shd w:val="clear" w:color="auto" w:fill="auto"/>
            <w:noWrap/>
            <w:vAlign w:val="center"/>
            <w:hideMark/>
          </w:tcPr>
          <w:p w14:paraId="431A2A97"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No impaction</w:t>
            </w:r>
          </w:p>
        </w:tc>
        <w:tc>
          <w:tcPr>
            <w:tcW w:w="1032" w:type="pct"/>
            <w:shd w:val="clear" w:color="auto" w:fill="auto"/>
            <w:noWrap/>
            <w:vAlign w:val="center"/>
            <w:hideMark/>
          </w:tcPr>
          <w:p w14:paraId="5DE0C90E"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124(45.9)</w:t>
            </w:r>
          </w:p>
        </w:tc>
      </w:tr>
      <w:tr w:rsidR="00FF71B8" w:rsidRPr="003F0E4B" w14:paraId="6DE27D5B" w14:textId="77777777" w:rsidTr="00E84F2A">
        <w:tc>
          <w:tcPr>
            <w:cnfStyle w:val="001000000000" w:firstRow="0" w:lastRow="0" w:firstColumn="1" w:lastColumn="0" w:oddVBand="0" w:evenVBand="0" w:oddHBand="0" w:evenHBand="0" w:firstRowFirstColumn="0" w:firstRowLastColumn="0" w:lastRowFirstColumn="0" w:lastRowLastColumn="0"/>
            <w:tcW w:w="2087" w:type="pct"/>
            <w:vMerge/>
            <w:noWrap/>
            <w:vAlign w:val="center"/>
            <w:hideMark/>
          </w:tcPr>
          <w:p w14:paraId="4CC85E97" w14:textId="77777777" w:rsidR="00FF71B8" w:rsidRPr="003F0E4B" w:rsidRDefault="00FF71B8" w:rsidP="00A755C0">
            <w:pPr>
              <w:rPr>
                <w:rFonts w:ascii="Times New Roman" w:hAnsi="Times New Roman" w:cs="Times New Roman"/>
                <w:b w:val="0"/>
                <w:bCs w:val="0"/>
                <w:color w:val="000000" w:themeColor="text1"/>
                <w:sz w:val="16"/>
                <w:szCs w:val="16"/>
              </w:rPr>
            </w:pPr>
          </w:p>
        </w:tc>
        <w:tc>
          <w:tcPr>
            <w:tcW w:w="1881" w:type="pct"/>
            <w:noWrap/>
            <w:vAlign w:val="center"/>
            <w:hideMark/>
          </w:tcPr>
          <w:p w14:paraId="3DE1AC89"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Impaction</w:t>
            </w:r>
          </w:p>
        </w:tc>
        <w:tc>
          <w:tcPr>
            <w:tcW w:w="1032" w:type="pct"/>
            <w:noWrap/>
            <w:vAlign w:val="center"/>
            <w:hideMark/>
          </w:tcPr>
          <w:p w14:paraId="15A4C9E8"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146(54.1)</w:t>
            </w:r>
          </w:p>
        </w:tc>
      </w:tr>
      <w:tr w:rsidR="00FF71B8" w:rsidRPr="003F0E4B" w14:paraId="3141C5D1"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vMerge w:val="restart"/>
            <w:shd w:val="clear" w:color="auto" w:fill="auto"/>
            <w:noWrap/>
            <w:vAlign w:val="center"/>
            <w:hideMark/>
          </w:tcPr>
          <w:p w14:paraId="24EFEF1E" w14:textId="77777777" w:rsidR="00FF71B8" w:rsidRPr="003F0E4B" w:rsidRDefault="00FF71B8" w:rsidP="00A755C0">
            <w:pP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Patient-level pattern</w:t>
            </w:r>
          </w:p>
        </w:tc>
        <w:tc>
          <w:tcPr>
            <w:tcW w:w="1881" w:type="pct"/>
            <w:shd w:val="clear" w:color="auto" w:fill="auto"/>
            <w:noWrap/>
            <w:vAlign w:val="center"/>
            <w:hideMark/>
          </w:tcPr>
          <w:p w14:paraId="23B50A79"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No impaction</w:t>
            </w:r>
          </w:p>
        </w:tc>
        <w:tc>
          <w:tcPr>
            <w:tcW w:w="1032" w:type="pct"/>
            <w:shd w:val="clear" w:color="auto" w:fill="auto"/>
            <w:noWrap/>
            <w:vAlign w:val="center"/>
            <w:hideMark/>
          </w:tcPr>
          <w:p w14:paraId="735F7CC0"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124(45.9)</w:t>
            </w:r>
          </w:p>
        </w:tc>
      </w:tr>
      <w:tr w:rsidR="00FF71B8" w:rsidRPr="003F0E4B" w14:paraId="3C8DE954" w14:textId="77777777" w:rsidTr="00E84F2A">
        <w:tc>
          <w:tcPr>
            <w:cnfStyle w:val="001000000000" w:firstRow="0" w:lastRow="0" w:firstColumn="1" w:lastColumn="0" w:oddVBand="0" w:evenVBand="0" w:oddHBand="0" w:evenHBand="0" w:firstRowFirstColumn="0" w:firstRowLastColumn="0" w:lastRowFirstColumn="0" w:lastRowLastColumn="0"/>
            <w:tcW w:w="2087" w:type="pct"/>
            <w:vMerge/>
            <w:noWrap/>
            <w:vAlign w:val="center"/>
            <w:hideMark/>
          </w:tcPr>
          <w:p w14:paraId="434EA457" w14:textId="77777777" w:rsidR="00FF71B8" w:rsidRPr="003F0E4B" w:rsidRDefault="00FF71B8" w:rsidP="00A755C0">
            <w:pPr>
              <w:rPr>
                <w:rFonts w:ascii="Times New Roman" w:hAnsi="Times New Roman" w:cs="Times New Roman"/>
                <w:b w:val="0"/>
                <w:bCs w:val="0"/>
                <w:color w:val="000000" w:themeColor="text1"/>
                <w:sz w:val="16"/>
                <w:szCs w:val="16"/>
              </w:rPr>
            </w:pPr>
          </w:p>
        </w:tc>
        <w:tc>
          <w:tcPr>
            <w:tcW w:w="1881" w:type="pct"/>
            <w:noWrap/>
            <w:vAlign w:val="center"/>
            <w:hideMark/>
          </w:tcPr>
          <w:p w14:paraId="3B036709"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Unilateral impaction</w:t>
            </w:r>
          </w:p>
        </w:tc>
        <w:tc>
          <w:tcPr>
            <w:tcW w:w="1032" w:type="pct"/>
            <w:noWrap/>
            <w:vAlign w:val="center"/>
            <w:hideMark/>
          </w:tcPr>
          <w:p w14:paraId="0C949E69"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56(20.7)</w:t>
            </w:r>
          </w:p>
        </w:tc>
      </w:tr>
      <w:tr w:rsidR="00FF71B8" w:rsidRPr="003F0E4B" w14:paraId="5BAFF08D"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vMerge/>
            <w:shd w:val="clear" w:color="auto" w:fill="auto"/>
            <w:noWrap/>
            <w:vAlign w:val="center"/>
            <w:hideMark/>
          </w:tcPr>
          <w:p w14:paraId="2B3D046C" w14:textId="77777777" w:rsidR="00FF71B8" w:rsidRPr="003F0E4B" w:rsidRDefault="00FF71B8" w:rsidP="00A755C0">
            <w:pPr>
              <w:rPr>
                <w:rFonts w:ascii="Times New Roman" w:hAnsi="Times New Roman" w:cs="Times New Roman"/>
                <w:b w:val="0"/>
                <w:bCs w:val="0"/>
                <w:color w:val="000000" w:themeColor="text1"/>
                <w:sz w:val="16"/>
                <w:szCs w:val="16"/>
              </w:rPr>
            </w:pPr>
          </w:p>
        </w:tc>
        <w:tc>
          <w:tcPr>
            <w:tcW w:w="1881" w:type="pct"/>
            <w:shd w:val="clear" w:color="auto" w:fill="auto"/>
            <w:noWrap/>
            <w:vAlign w:val="center"/>
            <w:hideMark/>
          </w:tcPr>
          <w:p w14:paraId="5EDF72F5"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Bilateral impaction</w:t>
            </w:r>
          </w:p>
        </w:tc>
        <w:tc>
          <w:tcPr>
            <w:tcW w:w="1032" w:type="pct"/>
            <w:shd w:val="clear" w:color="auto" w:fill="auto"/>
            <w:noWrap/>
            <w:vAlign w:val="center"/>
            <w:hideMark/>
          </w:tcPr>
          <w:p w14:paraId="3D4A0509"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90(33.3)</w:t>
            </w:r>
          </w:p>
        </w:tc>
      </w:tr>
      <w:tr w:rsidR="00FF71B8" w:rsidRPr="003F0E4B" w14:paraId="3C335A53" w14:textId="77777777" w:rsidTr="00E84F2A">
        <w:tc>
          <w:tcPr>
            <w:cnfStyle w:val="001000000000" w:firstRow="0" w:lastRow="0" w:firstColumn="1" w:lastColumn="0" w:oddVBand="0" w:evenVBand="0" w:oddHBand="0" w:evenHBand="0" w:firstRowFirstColumn="0" w:firstRowLastColumn="0" w:lastRowFirstColumn="0" w:lastRowLastColumn="0"/>
            <w:tcW w:w="2087" w:type="pct"/>
            <w:vMerge w:val="restart"/>
            <w:noWrap/>
            <w:vAlign w:val="center"/>
            <w:hideMark/>
          </w:tcPr>
          <w:p w14:paraId="07AC399A" w14:textId="77777777" w:rsidR="00FF71B8" w:rsidRPr="003F0E4B" w:rsidRDefault="00FF71B8" w:rsidP="00A755C0">
            <w:pP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Tooth-level status</w:t>
            </w:r>
          </w:p>
        </w:tc>
        <w:tc>
          <w:tcPr>
            <w:tcW w:w="1881" w:type="pct"/>
            <w:noWrap/>
            <w:vAlign w:val="center"/>
            <w:hideMark/>
          </w:tcPr>
          <w:p w14:paraId="752A7D64"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Impacted</w:t>
            </w:r>
          </w:p>
        </w:tc>
        <w:tc>
          <w:tcPr>
            <w:tcW w:w="1032" w:type="pct"/>
            <w:noWrap/>
            <w:vAlign w:val="center"/>
            <w:hideMark/>
          </w:tcPr>
          <w:p w14:paraId="7A196B39"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236(43.7)</w:t>
            </w:r>
          </w:p>
        </w:tc>
      </w:tr>
      <w:tr w:rsidR="00FF71B8" w:rsidRPr="003F0E4B" w14:paraId="2027D860"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vMerge/>
            <w:shd w:val="clear" w:color="auto" w:fill="auto"/>
            <w:noWrap/>
            <w:vAlign w:val="center"/>
            <w:hideMark/>
          </w:tcPr>
          <w:p w14:paraId="191CFC4B" w14:textId="77777777" w:rsidR="00FF71B8" w:rsidRPr="003F0E4B" w:rsidRDefault="00FF71B8" w:rsidP="00A755C0">
            <w:pPr>
              <w:rPr>
                <w:rFonts w:ascii="Times New Roman" w:hAnsi="Times New Roman" w:cs="Times New Roman"/>
                <w:b w:val="0"/>
                <w:bCs w:val="0"/>
                <w:color w:val="000000" w:themeColor="text1"/>
                <w:sz w:val="16"/>
                <w:szCs w:val="16"/>
              </w:rPr>
            </w:pPr>
          </w:p>
        </w:tc>
        <w:tc>
          <w:tcPr>
            <w:tcW w:w="1881" w:type="pct"/>
            <w:shd w:val="clear" w:color="auto" w:fill="auto"/>
            <w:noWrap/>
            <w:vAlign w:val="center"/>
            <w:hideMark/>
          </w:tcPr>
          <w:p w14:paraId="0807906F"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Erupted</w:t>
            </w:r>
          </w:p>
        </w:tc>
        <w:tc>
          <w:tcPr>
            <w:tcW w:w="1032" w:type="pct"/>
            <w:shd w:val="clear" w:color="auto" w:fill="auto"/>
            <w:noWrap/>
            <w:vAlign w:val="center"/>
            <w:hideMark/>
          </w:tcPr>
          <w:p w14:paraId="253C94DE"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228(42.2)</w:t>
            </w:r>
          </w:p>
        </w:tc>
      </w:tr>
      <w:tr w:rsidR="00FF71B8" w:rsidRPr="003F0E4B" w14:paraId="3452EEEF" w14:textId="77777777" w:rsidTr="00E84F2A">
        <w:tc>
          <w:tcPr>
            <w:cnfStyle w:val="001000000000" w:firstRow="0" w:lastRow="0" w:firstColumn="1" w:lastColumn="0" w:oddVBand="0" w:evenVBand="0" w:oddHBand="0" w:evenHBand="0" w:firstRowFirstColumn="0" w:firstRowLastColumn="0" w:lastRowFirstColumn="0" w:lastRowLastColumn="0"/>
            <w:tcW w:w="2087" w:type="pct"/>
            <w:vMerge/>
            <w:noWrap/>
            <w:vAlign w:val="center"/>
            <w:hideMark/>
          </w:tcPr>
          <w:p w14:paraId="33A4988B" w14:textId="77777777" w:rsidR="00FF71B8" w:rsidRPr="003F0E4B" w:rsidRDefault="00FF71B8" w:rsidP="00A755C0">
            <w:pPr>
              <w:rPr>
                <w:rFonts w:ascii="Times New Roman" w:hAnsi="Times New Roman" w:cs="Times New Roman"/>
                <w:b w:val="0"/>
                <w:bCs w:val="0"/>
                <w:color w:val="000000" w:themeColor="text1"/>
                <w:sz w:val="16"/>
                <w:szCs w:val="16"/>
              </w:rPr>
            </w:pPr>
          </w:p>
        </w:tc>
        <w:tc>
          <w:tcPr>
            <w:tcW w:w="1881" w:type="pct"/>
            <w:noWrap/>
            <w:vAlign w:val="center"/>
            <w:hideMark/>
          </w:tcPr>
          <w:p w14:paraId="4C7CD2C7"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Missing</w:t>
            </w:r>
          </w:p>
        </w:tc>
        <w:tc>
          <w:tcPr>
            <w:tcW w:w="1032" w:type="pct"/>
            <w:noWrap/>
            <w:vAlign w:val="center"/>
            <w:hideMark/>
          </w:tcPr>
          <w:p w14:paraId="6BAF04AA"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56(10.4)</w:t>
            </w:r>
          </w:p>
        </w:tc>
      </w:tr>
      <w:tr w:rsidR="00FF71B8" w:rsidRPr="003F0E4B" w14:paraId="55B73E12"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vMerge/>
            <w:shd w:val="clear" w:color="auto" w:fill="auto"/>
            <w:noWrap/>
            <w:vAlign w:val="center"/>
            <w:hideMark/>
          </w:tcPr>
          <w:p w14:paraId="6CA5265B" w14:textId="77777777" w:rsidR="00FF71B8" w:rsidRPr="003F0E4B" w:rsidRDefault="00FF71B8" w:rsidP="00A755C0">
            <w:pPr>
              <w:rPr>
                <w:rFonts w:ascii="Times New Roman" w:hAnsi="Times New Roman" w:cs="Times New Roman"/>
                <w:b w:val="0"/>
                <w:bCs w:val="0"/>
                <w:color w:val="000000" w:themeColor="text1"/>
                <w:sz w:val="16"/>
                <w:szCs w:val="16"/>
              </w:rPr>
            </w:pPr>
          </w:p>
        </w:tc>
        <w:tc>
          <w:tcPr>
            <w:tcW w:w="1881" w:type="pct"/>
            <w:shd w:val="clear" w:color="auto" w:fill="auto"/>
            <w:noWrap/>
            <w:vAlign w:val="center"/>
            <w:hideMark/>
          </w:tcPr>
          <w:p w14:paraId="16BD619B"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Extracted</w:t>
            </w:r>
          </w:p>
        </w:tc>
        <w:tc>
          <w:tcPr>
            <w:tcW w:w="1032" w:type="pct"/>
            <w:shd w:val="clear" w:color="auto" w:fill="auto"/>
            <w:noWrap/>
            <w:vAlign w:val="center"/>
            <w:hideMark/>
          </w:tcPr>
          <w:p w14:paraId="7A562430"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20(3.7)</w:t>
            </w:r>
          </w:p>
        </w:tc>
      </w:tr>
    </w:tbl>
    <w:p w14:paraId="71D52376" w14:textId="77777777" w:rsidR="00FF71B8" w:rsidRDefault="00FF71B8" w:rsidP="00FF71B8">
      <w:pPr>
        <w:keepNext/>
        <w:spacing w:after="40" w:line="240" w:lineRule="auto"/>
        <w:jc w:val="both"/>
        <w:rPr>
          <w:rFonts w:asciiTheme="majorBidi" w:eastAsia="Times New Roman" w:hAnsiTheme="majorBidi" w:cstheme="majorBidi"/>
          <w:b/>
          <w:bCs/>
          <w:sz w:val="20"/>
        </w:rPr>
      </w:pPr>
    </w:p>
    <w:p w14:paraId="7ED25AA0" w14:textId="77777777" w:rsidR="00FF71B8" w:rsidRDefault="005877FF"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 xml:space="preserve">The distribution of mandibular third molar impaction pattern differed significantly across skeletal classes, χ²= 10.048, df= 4, </w:t>
      </w:r>
      <w:r w:rsidRPr="00E65666">
        <w:rPr>
          <w:rStyle w:val="Emphasis"/>
          <w:rFonts w:ascii="Times New Roman" w:hAnsi="Times New Roman" w:cs="Times New Roman"/>
          <w:sz w:val="20"/>
          <w:szCs w:val="20"/>
        </w:rPr>
        <w:t>p</w:t>
      </w:r>
      <w:r w:rsidRPr="00E65666">
        <w:rPr>
          <w:rFonts w:ascii="Times New Roman" w:hAnsi="Times New Roman" w:cs="Times New Roman"/>
          <w:sz w:val="20"/>
          <w:szCs w:val="20"/>
        </w:rPr>
        <w:t xml:space="preserve">= 0.040. Bilateral impaction was highest in skeletal Class II (37/87, 42.5%), followed by Class I (39/113, 34.5%) and Class III (14/70, 20.0%). When impaction was analyzed as present or absent, it was also significantly associated with skeletal class, χ²= 7.465, df= 2, </w:t>
      </w:r>
      <w:r w:rsidRPr="00E65666">
        <w:rPr>
          <w:rStyle w:val="Emphasis"/>
          <w:rFonts w:ascii="Times New Roman" w:hAnsi="Times New Roman" w:cs="Times New Roman"/>
          <w:sz w:val="20"/>
          <w:szCs w:val="20"/>
        </w:rPr>
        <w:t>p</w:t>
      </w:r>
      <w:r w:rsidRPr="00E65666">
        <w:rPr>
          <w:rFonts w:ascii="Times New Roman" w:hAnsi="Times New Roman" w:cs="Times New Roman"/>
          <w:sz w:val="20"/>
          <w:szCs w:val="20"/>
        </w:rPr>
        <w:t>= 0.024, with the highest frequency in Class II 63.2% and the lowest in Class III 41.4% (</w:t>
      </w:r>
      <w:r w:rsidRPr="00E65666">
        <w:rPr>
          <w:rStyle w:val="Strong"/>
          <w:rFonts w:ascii="Times New Roman" w:hAnsi="Times New Roman" w:cs="Times New Roman"/>
          <w:b w:val="0"/>
          <w:bCs w:val="0"/>
          <w:sz w:val="20"/>
          <w:szCs w:val="20"/>
        </w:rPr>
        <w:t>Table 3</w:t>
      </w:r>
      <w:r w:rsidRPr="00E65666">
        <w:rPr>
          <w:rFonts w:ascii="Times New Roman" w:hAnsi="Times New Roman" w:cs="Times New Roman"/>
          <w:sz w:val="20"/>
          <w:szCs w:val="20"/>
        </w:rPr>
        <w:t xml:space="preserve">). </w:t>
      </w:r>
    </w:p>
    <w:p w14:paraId="089AF392" w14:textId="77777777" w:rsidR="00407D12" w:rsidRDefault="00407D12" w:rsidP="00FF71B8">
      <w:pPr>
        <w:keepNext/>
        <w:spacing w:before="120" w:after="0" w:line="240" w:lineRule="auto"/>
        <w:jc w:val="both"/>
        <w:rPr>
          <w:rFonts w:asciiTheme="majorBidi" w:eastAsia="Times New Roman" w:hAnsiTheme="majorBidi" w:cstheme="majorBidi"/>
          <w:b/>
          <w:bCs/>
          <w:sz w:val="16"/>
          <w:szCs w:val="20"/>
        </w:rPr>
        <w:sectPr w:rsidR="00407D12" w:rsidSect="00407D12">
          <w:type w:val="continuous"/>
          <w:pgSz w:w="11906" w:h="16838"/>
          <w:pgMar w:top="1152" w:right="1152" w:bottom="1152" w:left="1296" w:header="576" w:footer="576" w:gutter="0"/>
          <w:cols w:num="2" w:space="720"/>
          <w:docGrid w:linePitch="360"/>
        </w:sectPr>
      </w:pPr>
    </w:p>
    <w:p w14:paraId="0C1D0D0E" w14:textId="77777777" w:rsidR="00FF71B8" w:rsidRPr="003F0E4B" w:rsidRDefault="00FF71B8" w:rsidP="00FF71B8">
      <w:pPr>
        <w:keepNext/>
        <w:spacing w:before="120" w:after="0" w:line="240" w:lineRule="auto"/>
        <w:jc w:val="both"/>
        <w:rPr>
          <w:rFonts w:asciiTheme="majorBidi" w:hAnsiTheme="majorBidi" w:cstheme="majorBidi"/>
          <w:sz w:val="20"/>
          <w:szCs w:val="20"/>
        </w:rPr>
      </w:pPr>
      <w:r w:rsidRPr="003F0E4B">
        <w:rPr>
          <w:rFonts w:asciiTheme="majorBidi" w:eastAsia="Times New Roman" w:hAnsiTheme="majorBidi" w:cstheme="majorBidi"/>
          <w:b/>
          <w:bCs/>
          <w:sz w:val="16"/>
          <w:szCs w:val="20"/>
        </w:rPr>
        <w:t>Table 3</w:t>
      </w:r>
      <w:r w:rsidRPr="003F0E4B">
        <w:rPr>
          <w:rFonts w:asciiTheme="majorBidi" w:eastAsia="Times New Roman" w:hAnsiTheme="majorBidi" w:cstheme="majorBidi"/>
          <w:sz w:val="16"/>
          <w:szCs w:val="20"/>
        </w:rPr>
        <w:t>: Association between skeletal class and mandibular third molar impaction pattern</w:t>
      </w:r>
    </w:p>
    <w:tbl>
      <w:tblPr>
        <w:tblStyle w:val="ListTable6Colorful-Accent1"/>
        <w:tblW w:w="5000" w:type="pct"/>
        <w:tblLook w:val="04A0" w:firstRow="1" w:lastRow="0" w:firstColumn="1" w:lastColumn="0" w:noHBand="0" w:noVBand="1"/>
      </w:tblPr>
      <w:tblGrid>
        <w:gridCol w:w="2033"/>
        <w:gridCol w:w="2050"/>
        <w:gridCol w:w="1608"/>
        <w:gridCol w:w="1440"/>
        <w:gridCol w:w="1020"/>
        <w:gridCol w:w="1307"/>
      </w:tblGrid>
      <w:tr w:rsidR="00FF71B8" w:rsidRPr="003F0E4B" w14:paraId="0E242186" w14:textId="77777777" w:rsidTr="00E84F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pct"/>
            <w:shd w:val="clear" w:color="auto" w:fill="D9D9D9" w:themeFill="background1" w:themeFillShade="D9"/>
            <w:noWrap/>
            <w:vAlign w:val="center"/>
            <w:hideMark/>
          </w:tcPr>
          <w:p w14:paraId="518A8C74" w14:textId="77777777" w:rsidR="00FF71B8" w:rsidRPr="003F0E4B" w:rsidRDefault="00FF71B8" w:rsidP="00A755C0">
            <w:pPr>
              <w:jc w:val="cente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Skeletal class</w:t>
            </w:r>
          </w:p>
        </w:tc>
        <w:tc>
          <w:tcPr>
            <w:tcW w:w="1084" w:type="pct"/>
            <w:shd w:val="clear" w:color="auto" w:fill="D9D9D9" w:themeFill="background1" w:themeFillShade="D9"/>
            <w:noWrap/>
            <w:vAlign w:val="center"/>
            <w:hideMark/>
          </w:tcPr>
          <w:p w14:paraId="4B3B2B16"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No impaction</w:t>
            </w:r>
          </w:p>
        </w:tc>
        <w:tc>
          <w:tcPr>
            <w:tcW w:w="850" w:type="pct"/>
            <w:shd w:val="clear" w:color="auto" w:fill="D9D9D9" w:themeFill="background1" w:themeFillShade="D9"/>
            <w:noWrap/>
            <w:vAlign w:val="center"/>
            <w:hideMark/>
          </w:tcPr>
          <w:p w14:paraId="37F0C8E1"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Unilateral</w:t>
            </w:r>
          </w:p>
        </w:tc>
        <w:tc>
          <w:tcPr>
            <w:tcW w:w="761" w:type="pct"/>
            <w:shd w:val="clear" w:color="auto" w:fill="D9D9D9" w:themeFill="background1" w:themeFillShade="D9"/>
            <w:noWrap/>
            <w:vAlign w:val="center"/>
            <w:hideMark/>
          </w:tcPr>
          <w:p w14:paraId="2B572A12"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Bilateral</w:t>
            </w:r>
          </w:p>
        </w:tc>
        <w:tc>
          <w:tcPr>
            <w:tcW w:w="539" w:type="pct"/>
            <w:shd w:val="clear" w:color="auto" w:fill="D9D9D9" w:themeFill="background1" w:themeFillShade="D9"/>
            <w:noWrap/>
            <w:vAlign w:val="center"/>
            <w:hideMark/>
          </w:tcPr>
          <w:p w14:paraId="49F5AF35"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Total</w:t>
            </w:r>
          </w:p>
        </w:tc>
        <w:tc>
          <w:tcPr>
            <w:tcW w:w="691" w:type="pct"/>
            <w:shd w:val="clear" w:color="auto" w:fill="D9D9D9" w:themeFill="background1" w:themeFillShade="D9"/>
            <w:noWrap/>
            <w:vAlign w:val="center"/>
            <w:hideMark/>
          </w:tcPr>
          <w:p w14:paraId="714F66B5" w14:textId="77777777" w:rsidR="00FF71B8" w:rsidRPr="003F0E4B" w:rsidRDefault="00FF71B8" w:rsidP="00A755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i/>
                <w:iCs/>
                <w:color w:val="000000" w:themeColor="text1"/>
                <w:sz w:val="16"/>
                <w:szCs w:val="16"/>
              </w:rPr>
              <w:t>p-</w:t>
            </w:r>
            <w:r w:rsidRPr="003F0E4B">
              <w:rPr>
                <w:rFonts w:ascii="Times New Roman" w:eastAsia="Times New Roman" w:hAnsi="Times New Roman" w:cs="Times New Roman"/>
                <w:b w:val="0"/>
                <w:bCs w:val="0"/>
                <w:color w:val="000000" w:themeColor="text1"/>
                <w:sz w:val="16"/>
                <w:szCs w:val="16"/>
              </w:rPr>
              <w:t>value</w:t>
            </w:r>
          </w:p>
        </w:tc>
      </w:tr>
      <w:tr w:rsidR="00FF71B8" w:rsidRPr="003F0E4B" w14:paraId="33812C6D"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pct"/>
            <w:shd w:val="clear" w:color="auto" w:fill="auto"/>
            <w:noWrap/>
            <w:vAlign w:val="center"/>
            <w:hideMark/>
          </w:tcPr>
          <w:p w14:paraId="1B26B739" w14:textId="77777777" w:rsidR="00FF71B8" w:rsidRPr="003F0E4B" w:rsidRDefault="00FF71B8" w:rsidP="00A755C0">
            <w:pP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Class I</w:t>
            </w:r>
          </w:p>
        </w:tc>
        <w:tc>
          <w:tcPr>
            <w:tcW w:w="1084" w:type="pct"/>
            <w:shd w:val="clear" w:color="auto" w:fill="auto"/>
            <w:noWrap/>
            <w:vAlign w:val="center"/>
            <w:hideMark/>
          </w:tcPr>
          <w:p w14:paraId="374FB942"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51(45.1)</w:t>
            </w:r>
          </w:p>
        </w:tc>
        <w:tc>
          <w:tcPr>
            <w:tcW w:w="850" w:type="pct"/>
            <w:shd w:val="clear" w:color="auto" w:fill="auto"/>
            <w:noWrap/>
            <w:vAlign w:val="center"/>
            <w:hideMark/>
          </w:tcPr>
          <w:p w14:paraId="0882F19F"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23(20.4)</w:t>
            </w:r>
          </w:p>
        </w:tc>
        <w:tc>
          <w:tcPr>
            <w:tcW w:w="761" w:type="pct"/>
            <w:shd w:val="clear" w:color="auto" w:fill="auto"/>
            <w:noWrap/>
            <w:vAlign w:val="center"/>
            <w:hideMark/>
          </w:tcPr>
          <w:p w14:paraId="227C0FAB"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39(34.5)</w:t>
            </w:r>
          </w:p>
        </w:tc>
        <w:tc>
          <w:tcPr>
            <w:tcW w:w="539" w:type="pct"/>
            <w:shd w:val="clear" w:color="auto" w:fill="auto"/>
            <w:noWrap/>
            <w:vAlign w:val="center"/>
            <w:hideMark/>
          </w:tcPr>
          <w:p w14:paraId="0C71E1B9"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113</w:t>
            </w:r>
          </w:p>
        </w:tc>
        <w:tc>
          <w:tcPr>
            <w:tcW w:w="691" w:type="pct"/>
            <w:vMerge w:val="restart"/>
            <w:shd w:val="clear" w:color="auto" w:fill="auto"/>
            <w:noWrap/>
            <w:vAlign w:val="center"/>
            <w:hideMark/>
          </w:tcPr>
          <w:p w14:paraId="07ED3E71"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0.040</w:t>
            </w:r>
          </w:p>
        </w:tc>
      </w:tr>
      <w:tr w:rsidR="00FF71B8" w:rsidRPr="003F0E4B" w14:paraId="175D00B9" w14:textId="77777777" w:rsidTr="00E84F2A">
        <w:tc>
          <w:tcPr>
            <w:cnfStyle w:val="001000000000" w:firstRow="0" w:lastRow="0" w:firstColumn="1" w:lastColumn="0" w:oddVBand="0" w:evenVBand="0" w:oddHBand="0" w:evenHBand="0" w:firstRowFirstColumn="0" w:firstRowLastColumn="0" w:lastRowFirstColumn="0" w:lastRowLastColumn="0"/>
            <w:tcW w:w="1075" w:type="pct"/>
            <w:noWrap/>
            <w:vAlign w:val="center"/>
            <w:hideMark/>
          </w:tcPr>
          <w:p w14:paraId="7D920DFD" w14:textId="77777777" w:rsidR="00FF71B8" w:rsidRPr="003F0E4B" w:rsidRDefault="00FF71B8" w:rsidP="00A755C0">
            <w:pP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Class II</w:t>
            </w:r>
          </w:p>
        </w:tc>
        <w:tc>
          <w:tcPr>
            <w:tcW w:w="1084" w:type="pct"/>
            <w:noWrap/>
            <w:vAlign w:val="center"/>
            <w:hideMark/>
          </w:tcPr>
          <w:p w14:paraId="672F8C2F"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32(36.8)</w:t>
            </w:r>
          </w:p>
        </w:tc>
        <w:tc>
          <w:tcPr>
            <w:tcW w:w="850" w:type="pct"/>
            <w:noWrap/>
            <w:vAlign w:val="center"/>
            <w:hideMark/>
          </w:tcPr>
          <w:p w14:paraId="2621C8DC"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18(20.7)</w:t>
            </w:r>
          </w:p>
        </w:tc>
        <w:tc>
          <w:tcPr>
            <w:tcW w:w="761" w:type="pct"/>
            <w:noWrap/>
            <w:vAlign w:val="center"/>
            <w:hideMark/>
          </w:tcPr>
          <w:p w14:paraId="792354F8"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37(42.5)</w:t>
            </w:r>
          </w:p>
        </w:tc>
        <w:tc>
          <w:tcPr>
            <w:tcW w:w="539" w:type="pct"/>
            <w:noWrap/>
            <w:vAlign w:val="center"/>
            <w:hideMark/>
          </w:tcPr>
          <w:p w14:paraId="5B7F9F02"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87</w:t>
            </w:r>
          </w:p>
        </w:tc>
        <w:tc>
          <w:tcPr>
            <w:tcW w:w="691" w:type="pct"/>
            <w:vMerge/>
            <w:noWrap/>
            <w:hideMark/>
          </w:tcPr>
          <w:p w14:paraId="4A0405BD"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FF71B8" w:rsidRPr="003F0E4B" w14:paraId="44003EB1" w14:textId="77777777" w:rsidTr="00E84F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pct"/>
            <w:shd w:val="clear" w:color="auto" w:fill="auto"/>
            <w:noWrap/>
            <w:vAlign w:val="center"/>
            <w:hideMark/>
          </w:tcPr>
          <w:p w14:paraId="65F1839C" w14:textId="77777777" w:rsidR="00FF71B8" w:rsidRPr="003F0E4B" w:rsidRDefault="00FF71B8" w:rsidP="00A755C0">
            <w:pP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Class III</w:t>
            </w:r>
          </w:p>
        </w:tc>
        <w:tc>
          <w:tcPr>
            <w:tcW w:w="1084" w:type="pct"/>
            <w:shd w:val="clear" w:color="auto" w:fill="auto"/>
            <w:noWrap/>
            <w:vAlign w:val="center"/>
            <w:hideMark/>
          </w:tcPr>
          <w:p w14:paraId="7D52DFAB"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41(58.6)</w:t>
            </w:r>
          </w:p>
        </w:tc>
        <w:tc>
          <w:tcPr>
            <w:tcW w:w="850" w:type="pct"/>
            <w:shd w:val="clear" w:color="auto" w:fill="auto"/>
            <w:noWrap/>
            <w:vAlign w:val="center"/>
            <w:hideMark/>
          </w:tcPr>
          <w:p w14:paraId="6F5BA7D1"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15(21.4)</w:t>
            </w:r>
          </w:p>
        </w:tc>
        <w:tc>
          <w:tcPr>
            <w:tcW w:w="761" w:type="pct"/>
            <w:shd w:val="clear" w:color="auto" w:fill="auto"/>
            <w:noWrap/>
            <w:vAlign w:val="center"/>
            <w:hideMark/>
          </w:tcPr>
          <w:p w14:paraId="2A41F124"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14(20.0)</w:t>
            </w:r>
          </w:p>
        </w:tc>
        <w:tc>
          <w:tcPr>
            <w:tcW w:w="539" w:type="pct"/>
            <w:shd w:val="clear" w:color="auto" w:fill="auto"/>
            <w:noWrap/>
            <w:vAlign w:val="center"/>
            <w:hideMark/>
          </w:tcPr>
          <w:p w14:paraId="3ECCC16D" w14:textId="77777777" w:rsidR="00FF71B8" w:rsidRPr="003F0E4B" w:rsidRDefault="00FF71B8" w:rsidP="00A755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70</w:t>
            </w:r>
          </w:p>
        </w:tc>
        <w:tc>
          <w:tcPr>
            <w:tcW w:w="691" w:type="pct"/>
            <w:vMerge/>
            <w:shd w:val="clear" w:color="auto" w:fill="auto"/>
            <w:noWrap/>
            <w:hideMark/>
          </w:tcPr>
          <w:p w14:paraId="50255A26" w14:textId="77777777" w:rsidR="00FF71B8" w:rsidRPr="003F0E4B" w:rsidRDefault="00FF71B8" w:rsidP="00A755C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FF71B8" w:rsidRPr="003F0E4B" w14:paraId="5B569BDD" w14:textId="77777777" w:rsidTr="00E84F2A">
        <w:tc>
          <w:tcPr>
            <w:cnfStyle w:val="001000000000" w:firstRow="0" w:lastRow="0" w:firstColumn="1" w:lastColumn="0" w:oddVBand="0" w:evenVBand="0" w:oddHBand="0" w:evenHBand="0" w:firstRowFirstColumn="0" w:firstRowLastColumn="0" w:lastRowFirstColumn="0" w:lastRowLastColumn="0"/>
            <w:tcW w:w="1075" w:type="pct"/>
            <w:noWrap/>
            <w:vAlign w:val="center"/>
            <w:hideMark/>
          </w:tcPr>
          <w:p w14:paraId="5871F2CD" w14:textId="77777777" w:rsidR="00FF71B8" w:rsidRPr="003F0E4B" w:rsidRDefault="00FF71B8" w:rsidP="00A755C0">
            <w:pPr>
              <w:rPr>
                <w:rFonts w:ascii="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Total</w:t>
            </w:r>
          </w:p>
        </w:tc>
        <w:tc>
          <w:tcPr>
            <w:tcW w:w="1084" w:type="pct"/>
            <w:noWrap/>
            <w:vAlign w:val="center"/>
            <w:hideMark/>
          </w:tcPr>
          <w:p w14:paraId="267C8EE5"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124(45.9)</w:t>
            </w:r>
          </w:p>
        </w:tc>
        <w:tc>
          <w:tcPr>
            <w:tcW w:w="850" w:type="pct"/>
            <w:noWrap/>
            <w:vAlign w:val="center"/>
            <w:hideMark/>
          </w:tcPr>
          <w:p w14:paraId="1382BAAA"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56(20.7)</w:t>
            </w:r>
          </w:p>
        </w:tc>
        <w:tc>
          <w:tcPr>
            <w:tcW w:w="761" w:type="pct"/>
            <w:noWrap/>
            <w:vAlign w:val="center"/>
            <w:hideMark/>
          </w:tcPr>
          <w:p w14:paraId="193FCC93"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90(33.3)</w:t>
            </w:r>
          </w:p>
        </w:tc>
        <w:tc>
          <w:tcPr>
            <w:tcW w:w="539" w:type="pct"/>
            <w:noWrap/>
            <w:vAlign w:val="center"/>
            <w:hideMark/>
          </w:tcPr>
          <w:p w14:paraId="3F97DB73" w14:textId="77777777" w:rsidR="00FF71B8" w:rsidRPr="003F0E4B" w:rsidRDefault="00FF71B8" w:rsidP="00A755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eastAsia="Times New Roman" w:hAnsi="Times New Roman" w:cs="Times New Roman"/>
                <w:color w:val="000000" w:themeColor="text1"/>
                <w:sz w:val="16"/>
                <w:szCs w:val="16"/>
              </w:rPr>
              <w:t>270</w:t>
            </w:r>
          </w:p>
        </w:tc>
        <w:tc>
          <w:tcPr>
            <w:tcW w:w="691" w:type="pct"/>
            <w:vMerge/>
            <w:noWrap/>
            <w:hideMark/>
          </w:tcPr>
          <w:p w14:paraId="3FCA9F86" w14:textId="77777777" w:rsidR="00FF71B8" w:rsidRPr="003F0E4B" w:rsidRDefault="00FF71B8" w:rsidP="00A755C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bl>
    <w:p w14:paraId="24A6525E" w14:textId="77777777" w:rsidR="00FF71B8" w:rsidRPr="003F0E4B" w:rsidRDefault="00FF71B8" w:rsidP="00FF71B8">
      <w:pPr>
        <w:spacing w:line="240" w:lineRule="auto"/>
        <w:jc w:val="both"/>
        <w:rPr>
          <w:rFonts w:asciiTheme="majorBidi" w:eastAsia="Times New Roman" w:hAnsiTheme="majorBidi" w:cstheme="majorBidi"/>
          <w:sz w:val="16"/>
          <w:szCs w:val="16"/>
        </w:rPr>
      </w:pPr>
      <w:r w:rsidRPr="003F0E4B">
        <w:rPr>
          <w:rFonts w:asciiTheme="majorBidi" w:eastAsia="Times New Roman" w:hAnsiTheme="majorBidi" w:cstheme="majorBidi"/>
          <w:sz w:val="16"/>
          <w:szCs w:val="16"/>
        </w:rPr>
        <w:t xml:space="preserve">Values are presented as frequency and percentage. For impaction status as present or absent, χ² = 7.465, df = 2, </w:t>
      </w:r>
      <w:r w:rsidRPr="003F0E4B">
        <w:rPr>
          <w:rFonts w:asciiTheme="majorBidi" w:eastAsia="Times New Roman" w:hAnsiTheme="majorBidi" w:cstheme="majorBidi"/>
          <w:i/>
          <w:iCs/>
          <w:sz w:val="16"/>
          <w:szCs w:val="16"/>
        </w:rPr>
        <w:t>p</w:t>
      </w:r>
      <w:r w:rsidRPr="003F0E4B">
        <w:rPr>
          <w:rFonts w:asciiTheme="majorBidi" w:eastAsia="Times New Roman" w:hAnsiTheme="majorBidi" w:cstheme="majorBidi"/>
          <w:sz w:val="16"/>
          <w:szCs w:val="16"/>
        </w:rPr>
        <w:t>= 0.024.</w:t>
      </w:r>
    </w:p>
    <w:p w14:paraId="3B7EE58E" w14:textId="77777777" w:rsidR="00407D12" w:rsidRDefault="00407D12" w:rsidP="00407D12">
      <w:pPr>
        <w:spacing w:after="240" w:line="240" w:lineRule="auto"/>
        <w:jc w:val="both"/>
        <w:rPr>
          <w:rFonts w:ascii="Times New Roman" w:hAnsi="Times New Roman" w:cs="Times New Roman"/>
          <w:sz w:val="20"/>
          <w:szCs w:val="20"/>
        </w:rPr>
        <w:sectPr w:rsidR="00407D12" w:rsidSect="00407D12">
          <w:type w:val="continuous"/>
          <w:pgSz w:w="11906" w:h="16838"/>
          <w:pgMar w:top="1152" w:right="1152" w:bottom="1152" w:left="1296" w:header="576" w:footer="576" w:gutter="0"/>
          <w:cols w:space="720"/>
          <w:docGrid w:linePitch="360"/>
        </w:sectPr>
      </w:pPr>
    </w:p>
    <w:p w14:paraId="6CA30729" w14:textId="02999D1F" w:rsidR="005877FF" w:rsidRDefault="005877FF" w:rsidP="00407D12">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 xml:space="preserve">Among impacted mandibular third molars with available Winter’s classification, mesioangular impaction was the most common pattern, 148/221, 67.0%, followed by vertical 44/221, 19.9%; horizontal 27/221, 12.2%; and distoangular 2/221, 0.9%. Winter’s classification was not significantly associated with skeletal class, </w:t>
      </w:r>
      <w:r w:rsidRPr="00E65666">
        <w:rPr>
          <w:rStyle w:val="Emphasis"/>
          <w:rFonts w:ascii="Times New Roman" w:hAnsi="Times New Roman" w:cs="Times New Roman"/>
          <w:sz w:val="20"/>
          <w:szCs w:val="20"/>
        </w:rPr>
        <w:t>p</w:t>
      </w:r>
      <w:r w:rsidRPr="00E65666">
        <w:rPr>
          <w:rFonts w:ascii="Times New Roman" w:hAnsi="Times New Roman" w:cs="Times New Roman"/>
          <w:sz w:val="20"/>
          <w:szCs w:val="20"/>
        </w:rPr>
        <w:t xml:space="preserve">= 0.831. Pell and Gregory level was also not significantly associated with skeletal class, </w:t>
      </w:r>
      <w:r w:rsidRPr="00E65666">
        <w:rPr>
          <w:rStyle w:val="Emphasis"/>
          <w:rFonts w:ascii="Times New Roman" w:hAnsi="Times New Roman" w:cs="Times New Roman"/>
          <w:sz w:val="20"/>
          <w:szCs w:val="20"/>
        </w:rPr>
        <w:t>p</w:t>
      </w:r>
      <w:r w:rsidRPr="00E65666">
        <w:rPr>
          <w:rFonts w:ascii="Times New Roman" w:hAnsi="Times New Roman" w:cs="Times New Roman"/>
          <w:sz w:val="20"/>
          <w:szCs w:val="20"/>
        </w:rPr>
        <w:t>= 0.880. Level A and Level B were equally frequent, each observed in 88 teeth (37.4%), followed by Level C in 59 teeth, 25.1% (</w:t>
      </w:r>
      <w:r w:rsidRPr="00E65666">
        <w:rPr>
          <w:rStyle w:val="Strong"/>
          <w:rFonts w:ascii="Times New Roman" w:hAnsi="Times New Roman" w:cs="Times New Roman"/>
          <w:b w:val="0"/>
          <w:bCs w:val="0"/>
          <w:sz w:val="20"/>
          <w:szCs w:val="20"/>
        </w:rPr>
        <w:t>Table 4</w:t>
      </w:r>
      <w:r w:rsidRPr="00E65666">
        <w:rPr>
          <w:rFonts w:ascii="Times New Roman" w:hAnsi="Times New Roman" w:cs="Times New Roman"/>
          <w:sz w:val="20"/>
          <w:szCs w:val="20"/>
        </w:rPr>
        <w:t xml:space="preserve">). Pell and Gregory Class II was the most frequently observed category across all three skeletal classes. However, the association between sagittal skeletal classification and the Pell and Gregory ramus class was not statistically significant (Fisher-Freeman-Halton exact test with Monte Carlo estimation, </w:t>
      </w:r>
      <w:r w:rsidRPr="00E65666">
        <w:rPr>
          <w:rFonts w:ascii="Times New Roman" w:hAnsi="Times New Roman" w:cs="Times New Roman"/>
          <w:i/>
          <w:iCs/>
          <w:sz w:val="20"/>
          <w:szCs w:val="20"/>
        </w:rPr>
        <w:t>p</w:t>
      </w:r>
      <w:r w:rsidRPr="00E65666">
        <w:rPr>
          <w:rFonts w:ascii="Times New Roman" w:hAnsi="Times New Roman" w:cs="Times New Roman"/>
          <w:sz w:val="20"/>
          <w:szCs w:val="20"/>
        </w:rPr>
        <w:t xml:space="preserve">~ 0.196; </w:t>
      </w:r>
      <w:r w:rsidRPr="00E65666">
        <w:rPr>
          <w:rStyle w:val="Strong"/>
          <w:rFonts w:ascii="Times New Roman" w:hAnsi="Times New Roman" w:cs="Times New Roman"/>
          <w:b w:val="0"/>
          <w:bCs w:val="0"/>
          <w:sz w:val="20"/>
          <w:szCs w:val="20"/>
        </w:rPr>
        <w:t>Table 5</w:t>
      </w:r>
      <w:r w:rsidRPr="00E65666">
        <w:rPr>
          <w:rFonts w:ascii="Times New Roman" w:hAnsi="Times New Roman" w:cs="Times New Roman"/>
          <w:sz w:val="20"/>
          <w:szCs w:val="20"/>
        </w:rPr>
        <w:t xml:space="preserve">). At the tooth level, the distribution of mandibular third molar status varied across skeletal classes </w:t>
      </w:r>
      <w:r w:rsidRPr="00E65666">
        <w:rPr>
          <w:rStyle w:val="Strong"/>
          <w:rFonts w:ascii="Times New Roman" w:hAnsi="Times New Roman" w:cs="Times New Roman"/>
          <w:sz w:val="20"/>
          <w:szCs w:val="20"/>
        </w:rPr>
        <w:t>(</w:t>
      </w:r>
      <w:r w:rsidRPr="00E65666">
        <w:rPr>
          <w:rStyle w:val="Strong"/>
          <w:rFonts w:ascii="Times New Roman" w:hAnsi="Times New Roman" w:cs="Times New Roman"/>
          <w:b w:val="0"/>
          <w:bCs w:val="0"/>
          <w:sz w:val="20"/>
          <w:szCs w:val="20"/>
        </w:rPr>
        <w:t>Table 6; Figure 1</w:t>
      </w:r>
      <w:r w:rsidRPr="00E65666">
        <w:rPr>
          <w:rStyle w:val="Strong"/>
          <w:rFonts w:ascii="Times New Roman" w:hAnsi="Times New Roman" w:cs="Times New Roman"/>
          <w:sz w:val="20"/>
          <w:szCs w:val="20"/>
        </w:rPr>
        <w:t>)</w:t>
      </w:r>
      <w:r w:rsidRPr="00E65666">
        <w:rPr>
          <w:rFonts w:ascii="Times New Roman" w:hAnsi="Times New Roman" w:cs="Times New Roman"/>
          <w:sz w:val="20"/>
          <w:szCs w:val="20"/>
        </w:rPr>
        <w:t>. Impacted teeth accounted for 101/226 sites (44.7%) in skeletal Class I, 92/174 (52.9%) in Class II, and 43/140 (30.7%) in Class III. Erupted teeth were most common in Class III (73/140, 52.1%). Gender was not significantly associated with mandibular third molar impaction status (</w:t>
      </w:r>
      <w:r w:rsidRPr="00E65666">
        <w:rPr>
          <w:rFonts w:ascii="Times New Roman" w:hAnsi="Times New Roman" w:cs="Times New Roman"/>
          <w:i/>
          <w:iCs/>
          <w:sz w:val="20"/>
          <w:szCs w:val="20"/>
        </w:rPr>
        <w:t>p</w:t>
      </w:r>
      <w:r w:rsidRPr="00E65666">
        <w:rPr>
          <w:rFonts w:ascii="Times New Roman" w:hAnsi="Times New Roman" w:cs="Times New Roman"/>
          <w:sz w:val="20"/>
          <w:szCs w:val="20"/>
        </w:rPr>
        <w:t xml:space="preserve">= 0.721). Impaction was observed in 35 of 68 males (51.5%) and 111 of 202 females (55.0%). However, patients with mandibular third molar impaction were significantly younger than those </w:t>
      </w:r>
      <w:r w:rsidRPr="00E65666">
        <w:rPr>
          <w:rFonts w:ascii="Times New Roman" w:hAnsi="Times New Roman" w:cs="Times New Roman"/>
          <w:sz w:val="20"/>
          <w:szCs w:val="20"/>
        </w:rPr>
        <w:t>without impaction, with mean ages of 21.53 ± 4.65 years and 25.40 ± 6.00 years, respectively (</w:t>
      </w:r>
      <w:r w:rsidRPr="00E65666">
        <w:rPr>
          <w:rStyle w:val="Emphasis"/>
          <w:rFonts w:ascii="Times New Roman" w:hAnsi="Times New Roman" w:cs="Times New Roman"/>
          <w:sz w:val="20"/>
          <w:szCs w:val="20"/>
        </w:rPr>
        <w:t>p</w:t>
      </w:r>
      <w:r w:rsidRPr="00E65666">
        <w:rPr>
          <w:rFonts w:ascii="Times New Roman" w:hAnsi="Times New Roman" w:cs="Times New Roman"/>
          <w:sz w:val="20"/>
          <w:szCs w:val="20"/>
        </w:rPr>
        <w:t>&lt; 0.001).</w:t>
      </w:r>
    </w:p>
    <w:p w14:paraId="42F8624E" w14:textId="77777777" w:rsidR="00407D12" w:rsidRPr="00A61B32" w:rsidRDefault="00407D12" w:rsidP="00407D12">
      <w:pPr>
        <w:spacing w:after="240" w:line="240" w:lineRule="auto"/>
        <w:jc w:val="both"/>
        <w:rPr>
          <w:rFonts w:ascii="Times New Roman" w:eastAsia="Times New Roman" w:hAnsi="Times New Roman" w:cs="Times New Roman"/>
          <w:b/>
          <w:bCs/>
          <w:color w:val="002060"/>
          <w:sz w:val="20"/>
          <w:szCs w:val="20"/>
        </w:rPr>
      </w:pPr>
      <w:r w:rsidRPr="00A61B32">
        <w:rPr>
          <w:rFonts w:ascii="Times New Roman" w:eastAsia="Times New Roman" w:hAnsi="Times New Roman" w:cs="Times New Roman"/>
          <w:b/>
          <w:bCs/>
          <w:color w:val="002060"/>
          <w:sz w:val="20"/>
          <w:szCs w:val="20"/>
        </w:rPr>
        <w:t>DISCUSSION</w:t>
      </w:r>
    </w:p>
    <w:p w14:paraId="135EDF4D" w14:textId="71E80D5B" w:rsidR="00407D12" w:rsidRDefault="00407D12" w:rsidP="00407D12">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 xml:space="preserve">This study assessed mandibular third molar impaction patterns in relation to skeletal malocclusion classes among Iraqi orthodontic patients. The main finding was that mandibular third molar impaction was significantly associated with skeletal class, with the highest frequency in skeletal Class II and the lowest in skeletal Class III. Bilateral impaction was also most frequent among Class II patients. The higher frequency of mandibular third molar impaction in skeletal Class II patients may be attributed to anatomical characteristics commonly associated with this skeletal pattern, such as reduced mandibular length, posterior mandibular position, and limited retromolar space. These factors may restrict the eruption pathway of mandibular third molars. Previous studies have shown that mandibular third molar space varies among anteroposterior skeletal patterns and may be associated with impaction risk [4]. Recent evidence further substantiates the impact of sagittal skeletal patterns on variations in retromolar space and the conditions for the eruption of mandibular third molars [5]. </w:t>
      </w:r>
      <w:r w:rsidR="00E84F2A" w:rsidRPr="00E65666">
        <w:rPr>
          <w:rFonts w:ascii="Times New Roman" w:hAnsi="Times New Roman" w:cs="Times New Roman"/>
          <w:sz w:val="20"/>
          <w:szCs w:val="20"/>
        </w:rPr>
        <w:t xml:space="preserve">From an orthodontic perspective, this finding supports careful pretreatment assessment of mandibular third molars in skeletal Class II patients, particularly when posterior </w:t>
      </w:r>
      <w:r w:rsidR="00E84F2A" w:rsidRPr="00E65666">
        <w:rPr>
          <w:rFonts w:ascii="Times New Roman" w:hAnsi="Times New Roman" w:cs="Times New Roman"/>
          <w:sz w:val="20"/>
          <w:szCs w:val="20"/>
        </w:rPr>
        <w:lastRenderedPageBreak/>
        <w:t xml:space="preserve">arch space and molar relationship are important in treatment planning. Skeletal Class III patients showed the lowest frequency of impaction, possibly due to </w:t>
      </w:r>
      <w:r w:rsidR="00E84F2A" w:rsidRPr="00E65666">
        <w:rPr>
          <w:rFonts w:ascii="Times New Roman" w:hAnsi="Times New Roman" w:cs="Times New Roman"/>
          <w:sz w:val="20"/>
          <w:szCs w:val="20"/>
        </w:rPr>
        <w:t>relatively greater mandibular length or more favorable posterior mandibular space in some cases.</w:t>
      </w:r>
    </w:p>
    <w:p w14:paraId="0E39574C" w14:textId="77777777" w:rsidR="00407D12" w:rsidRDefault="00407D12" w:rsidP="00407D12">
      <w:pPr>
        <w:keepNext/>
        <w:spacing w:after="40" w:line="240" w:lineRule="auto"/>
        <w:jc w:val="both"/>
        <w:rPr>
          <w:rFonts w:asciiTheme="majorBidi" w:eastAsia="Times New Roman" w:hAnsiTheme="majorBidi" w:cstheme="majorBidi"/>
          <w:b/>
          <w:bCs/>
          <w:sz w:val="16"/>
          <w:szCs w:val="20"/>
        </w:rPr>
        <w:sectPr w:rsidR="00407D12" w:rsidSect="00407D12">
          <w:type w:val="continuous"/>
          <w:pgSz w:w="11906" w:h="16838"/>
          <w:pgMar w:top="1152" w:right="1152" w:bottom="1152" w:left="1296" w:header="576" w:footer="576" w:gutter="0"/>
          <w:cols w:num="2" w:space="720"/>
          <w:docGrid w:linePitch="360"/>
        </w:sectPr>
      </w:pPr>
    </w:p>
    <w:p w14:paraId="389D251A" w14:textId="77777777" w:rsidR="00407D12" w:rsidRPr="003F0E4B" w:rsidRDefault="00407D12" w:rsidP="00E84F2A">
      <w:pPr>
        <w:keepNext/>
        <w:spacing w:before="240" w:after="40" w:line="240" w:lineRule="auto"/>
        <w:jc w:val="both"/>
        <w:rPr>
          <w:rFonts w:asciiTheme="majorBidi" w:eastAsia="Times New Roman" w:hAnsiTheme="majorBidi" w:cstheme="majorBidi"/>
          <w:b/>
          <w:bCs/>
          <w:sz w:val="16"/>
          <w:szCs w:val="20"/>
        </w:rPr>
      </w:pPr>
      <w:r w:rsidRPr="003F0E4B">
        <w:rPr>
          <w:rFonts w:asciiTheme="majorBidi" w:eastAsia="Times New Roman" w:hAnsiTheme="majorBidi" w:cstheme="majorBidi"/>
          <w:b/>
          <w:bCs/>
          <w:sz w:val="16"/>
          <w:szCs w:val="20"/>
        </w:rPr>
        <w:t>Table 4</w:t>
      </w:r>
      <w:r w:rsidRPr="003F0E4B">
        <w:rPr>
          <w:rFonts w:asciiTheme="majorBidi" w:eastAsia="Times New Roman" w:hAnsiTheme="majorBidi" w:cstheme="majorBidi"/>
          <w:sz w:val="16"/>
          <w:szCs w:val="20"/>
        </w:rPr>
        <w:t>: Winter’s classification and Pell and Gregory level across skeletal classes</w:t>
      </w:r>
    </w:p>
    <w:tbl>
      <w:tblPr>
        <w:tblStyle w:val="ListTable6Colorful-Accent1"/>
        <w:tblW w:w="5000" w:type="pct"/>
        <w:tblLook w:val="04A0" w:firstRow="1" w:lastRow="0" w:firstColumn="1" w:lastColumn="0" w:noHBand="0" w:noVBand="1"/>
      </w:tblPr>
      <w:tblGrid>
        <w:gridCol w:w="2362"/>
        <w:gridCol w:w="1480"/>
        <w:gridCol w:w="1182"/>
        <w:gridCol w:w="1035"/>
        <w:gridCol w:w="1182"/>
        <w:gridCol w:w="1182"/>
        <w:gridCol w:w="1035"/>
      </w:tblGrid>
      <w:tr w:rsidR="00407D12" w:rsidRPr="003F0E4B" w14:paraId="7EDE02A6" w14:textId="77777777" w:rsidTr="00407D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shd w:val="clear" w:color="auto" w:fill="D9D9D9" w:themeFill="background1" w:themeFillShade="D9"/>
            <w:vAlign w:val="center"/>
          </w:tcPr>
          <w:p w14:paraId="7FA52D49" w14:textId="77777777" w:rsidR="00407D12" w:rsidRPr="003F0E4B" w:rsidRDefault="00407D12" w:rsidP="00921962">
            <w:pPr>
              <w:keepNext/>
              <w:jc w:val="center"/>
              <w:rPr>
                <w:rFonts w:ascii="Times New Roman" w:eastAsia="Times New Roman" w:hAnsi="Times New Roman" w:cs="Times New Roman"/>
                <w:b w:val="0"/>
                <w:bCs w:val="0"/>
                <w:color w:val="000000" w:themeColor="text1"/>
                <w:sz w:val="16"/>
                <w:szCs w:val="16"/>
              </w:rPr>
            </w:pPr>
            <w:r w:rsidRPr="003F0E4B">
              <w:rPr>
                <w:rFonts w:ascii="Times New Roman" w:hAnsi="Times New Roman" w:cs="Times New Roman"/>
                <w:b w:val="0"/>
                <w:bCs w:val="0"/>
                <w:color w:val="000000" w:themeColor="text1"/>
                <w:sz w:val="16"/>
                <w:szCs w:val="16"/>
              </w:rPr>
              <w:t>Classification</w:t>
            </w:r>
          </w:p>
        </w:tc>
        <w:tc>
          <w:tcPr>
            <w:tcW w:w="782" w:type="pct"/>
            <w:shd w:val="clear" w:color="auto" w:fill="D9D9D9" w:themeFill="background1" w:themeFillShade="D9"/>
            <w:vAlign w:val="center"/>
          </w:tcPr>
          <w:p w14:paraId="7EC7375C" w14:textId="77777777" w:rsidR="00407D12" w:rsidRPr="003F0E4B" w:rsidRDefault="00407D12" w:rsidP="00921962">
            <w:pPr>
              <w:keepNex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16"/>
              </w:rPr>
            </w:pPr>
            <w:r w:rsidRPr="003F0E4B">
              <w:rPr>
                <w:rFonts w:ascii="Times New Roman" w:hAnsi="Times New Roman" w:cs="Times New Roman"/>
                <w:b w:val="0"/>
                <w:bCs w:val="0"/>
                <w:color w:val="000000" w:themeColor="text1"/>
                <w:sz w:val="16"/>
                <w:szCs w:val="16"/>
              </w:rPr>
              <w:t>Category</w:t>
            </w:r>
          </w:p>
        </w:tc>
        <w:tc>
          <w:tcPr>
            <w:tcW w:w="625" w:type="pct"/>
            <w:shd w:val="clear" w:color="auto" w:fill="D9D9D9" w:themeFill="background1" w:themeFillShade="D9"/>
            <w:vAlign w:val="center"/>
          </w:tcPr>
          <w:p w14:paraId="3BA3CFB7" w14:textId="77777777" w:rsidR="00407D12" w:rsidRPr="003F0E4B" w:rsidRDefault="00407D12" w:rsidP="00921962">
            <w:pPr>
              <w:keepNex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16"/>
              </w:rPr>
            </w:pPr>
            <w:r w:rsidRPr="003F0E4B">
              <w:rPr>
                <w:rFonts w:ascii="Times New Roman" w:hAnsi="Times New Roman" w:cs="Times New Roman"/>
                <w:b w:val="0"/>
                <w:bCs w:val="0"/>
                <w:color w:val="000000" w:themeColor="text1"/>
                <w:sz w:val="16"/>
                <w:szCs w:val="16"/>
              </w:rPr>
              <w:t>Class I</w:t>
            </w:r>
          </w:p>
        </w:tc>
        <w:tc>
          <w:tcPr>
            <w:tcW w:w="547" w:type="pct"/>
            <w:shd w:val="clear" w:color="auto" w:fill="D9D9D9" w:themeFill="background1" w:themeFillShade="D9"/>
            <w:vAlign w:val="center"/>
          </w:tcPr>
          <w:p w14:paraId="16646CBC" w14:textId="77777777" w:rsidR="00407D12" w:rsidRPr="003F0E4B" w:rsidRDefault="00407D12" w:rsidP="00921962">
            <w:pPr>
              <w:keepNex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16"/>
              </w:rPr>
            </w:pPr>
            <w:r w:rsidRPr="003F0E4B">
              <w:rPr>
                <w:rFonts w:ascii="Times New Roman" w:hAnsi="Times New Roman" w:cs="Times New Roman"/>
                <w:b w:val="0"/>
                <w:bCs w:val="0"/>
                <w:color w:val="000000" w:themeColor="text1"/>
                <w:sz w:val="16"/>
                <w:szCs w:val="16"/>
              </w:rPr>
              <w:t>Class II</w:t>
            </w:r>
          </w:p>
        </w:tc>
        <w:tc>
          <w:tcPr>
            <w:tcW w:w="625" w:type="pct"/>
            <w:shd w:val="clear" w:color="auto" w:fill="D9D9D9" w:themeFill="background1" w:themeFillShade="D9"/>
            <w:vAlign w:val="center"/>
          </w:tcPr>
          <w:p w14:paraId="25AC2631" w14:textId="77777777" w:rsidR="00407D12" w:rsidRPr="003F0E4B" w:rsidRDefault="00407D12" w:rsidP="00921962">
            <w:pPr>
              <w:keepNex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16"/>
              </w:rPr>
            </w:pPr>
            <w:r w:rsidRPr="003F0E4B">
              <w:rPr>
                <w:rFonts w:ascii="Times New Roman" w:hAnsi="Times New Roman" w:cs="Times New Roman"/>
                <w:b w:val="0"/>
                <w:bCs w:val="0"/>
                <w:color w:val="000000" w:themeColor="text1"/>
                <w:sz w:val="16"/>
                <w:szCs w:val="16"/>
              </w:rPr>
              <w:t>Class III</w:t>
            </w:r>
          </w:p>
        </w:tc>
        <w:tc>
          <w:tcPr>
            <w:tcW w:w="625" w:type="pct"/>
            <w:shd w:val="clear" w:color="auto" w:fill="D9D9D9" w:themeFill="background1" w:themeFillShade="D9"/>
            <w:vAlign w:val="center"/>
          </w:tcPr>
          <w:p w14:paraId="5841DAA0" w14:textId="77777777" w:rsidR="00407D12" w:rsidRPr="003F0E4B" w:rsidRDefault="00407D12" w:rsidP="00921962">
            <w:pPr>
              <w:keepNex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16"/>
              </w:rPr>
            </w:pPr>
            <w:r w:rsidRPr="003F0E4B">
              <w:rPr>
                <w:rFonts w:ascii="Times New Roman" w:hAnsi="Times New Roman" w:cs="Times New Roman"/>
                <w:b w:val="0"/>
                <w:bCs w:val="0"/>
                <w:color w:val="000000" w:themeColor="text1"/>
                <w:sz w:val="16"/>
                <w:szCs w:val="16"/>
              </w:rPr>
              <w:t>Total</w:t>
            </w:r>
          </w:p>
        </w:tc>
        <w:tc>
          <w:tcPr>
            <w:tcW w:w="547" w:type="pct"/>
            <w:shd w:val="clear" w:color="auto" w:fill="D9D9D9" w:themeFill="background1" w:themeFillShade="D9"/>
            <w:vAlign w:val="center"/>
          </w:tcPr>
          <w:p w14:paraId="716D0822" w14:textId="77777777" w:rsidR="00407D12" w:rsidRPr="003F0E4B" w:rsidRDefault="00407D12" w:rsidP="00921962">
            <w:pPr>
              <w:keepNex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16"/>
              </w:rPr>
            </w:pPr>
            <w:r w:rsidRPr="003F0E4B">
              <w:rPr>
                <w:rFonts w:ascii="Times New Roman" w:hAnsi="Times New Roman" w:cs="Times New Roman"/>
                <w:b w:val="0"/>
                <w:bCs w:val="0"/>
                <w:i/>
                <w:iCs/>
                <w:color w:val="000000" w:themeColor="text1"/>
                <w:sz w:val="16"/>
                <w:szCs w:val="16"/>
              </w:rPr>
              <w:t>p</w:t>
            </w:r>
            <w:r w:rsidRPr="003F0E4B">
              <w:rPr>
                <w:rFonts w:ascii="Times New Roman" w:hAnsi="Times New Roman" w:cs="Times New Roman"/>
                <w:b w:val="0"/>
                <w:bCs w:val="0"/>
                <w:color w:val="000000" w:themeColor="text1"/>
                <w:sz w:val="16"/>
                <w:szCs w:val="16"/>
              </w:rPr>
              <w:t>-value</w:t>
            </w:r>
          </w:p>
        </w:tc>
      </w:tr>
      <w:tr w:rsidR="00407D12" w:rsidRPr="003F0E4B" w14:paraId="5BCC7D25"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Merge w:val="restart"/>
            <w:shd w:val="clear" w:color="auto" w:fill="auto"/>
            <w:vAlign w:val="center"/>
          </w:tcPr>
          <w:p w14:paraId="261895B7" w14:textId="77777777" w:rsidR="00407D12" w:rsidRPr="003F0E4B" w:rsidRDefault="00407D12" w:rsidP="00921962">
            <w:pPr>
              <w:keepNext/>
              <w:rPr>
                <w:rFonts w:ascii="Times New Roman" w:eastAsia="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Winter’s classification</w:t>
            </w:r>
          </w:p>
        </w:tc>
        <w:tc>
          <w:tcPr>
            <w:tcW w:w="782" w:type="pct"/>
            <w:shd w:val="clear" w:color="auto" w:fill="auto"/>
            <w:vAlign w:val="center"/>
          </w:tcPr>
          <w:p w14:paraId="18344741" w14:textId="77777777" w:rsidR="00407D12" w:rsidRPr="003F0E4B" w:rsidRDefault="00407D12" w:rsidP="00921962">
            <w:pPr>
              <w:keepNex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Vertical</w:t>
            </w:r>
          </w:p>
        </w:tc>
        <w:tc>
          <w:tcPr>
            <w:tcW w:w="625" w:type="pct"/>
            <w:shd w:val="clear" w:color="auto" w:fill="auto"/>
            <w:vAlign w:val="center"/>
          </w:tcPr>
          <w:p w14:paraId="289E3DD0"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17(19.5)</w:t>
            </w:r>
          </w:p>
        </w:tc>
        <w:tc>
          <w:tcPr>
            <w:tcW w:w="547" w:type="pct"/>
            <w:shd w:val="clear" w:color="auto" w:fill="auto"/>
            <w:vAlign w:val="center"/>
          </w:tcPr>
          <w:p w14:paraId="59B62D0D"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20(22)</w:t>
            </w:r>
          </w:p>
        </w:tc>
        <w:tc>
          <w:tcPr>
            <w:tcW w:w="625" w:type="pct"/>
            <w:shd w:val="clear" w:color="auto" w:fill="auto"/>
            <w:vAlign w:val="center"/>
          </w:tcPr>
          <w:p w14:paraId="3CEB396B"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7(16.3)</w:t>
            </w:r>
          </w:p>
        </w:tc>
        <w:tc>
          <w:tcPr>
            <w:tcW w:w="625" w:type="pct"/>
            <w:shd w:val="clear" w:color="auto" w:fill="auto"/>
            <w:vAlign w:val="center"/>
          </w:tcPr>
          <w:p w14:paraId="270694B7"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44(19.9)</w:t>
            </w:r>
          </w:p>
        </w:tc>
        <w:tc>
          <w:tcPr>
            <w:tcW w:w="547" w:type="pct"/>
            <w:vMerge w:val="restart"/>
            <w:shd w:val="clear" w:color="auto" w:fill="auto"/>
            <w:vAlign w:val="center"/>
          </w:tcPr>
          <w:p w14:paraId="4283F7F6"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0.831</w:t>
            </w:r>
          </w:p>
        </w:tc>
      </w:tr>
      <w:tr w:rsidR="00407D12" w:rsidRPr="003F0E4B" w14:paraId="1831E0C3" w14:textId="77777777" w:rsidTr="00407D12">
        <w:tc>
          <w:tcPr>
            <w:cnfStyle w:val="001000000000" w:firstRow="0" w:lastRow="0" w:firstColumn="1" w:lastColumn="0" w:oddVBand="0" w:evenVBand="0" w:oddHBand="0" w:evenHBand="0" w:firstRowFirstColumn="0" w:firstRowLastColumn="0" w:lastRowFirstColumn="0" w:lastRowLastColumn="0"/>
            <w:tcW w:w="1248" w:type="pct"/>
            <w:vMerge/>
            <w:vAlign w:val="center"/>
          </w:tcPr>
          <w:p w14:paraId="4EE9DA0B" w14:textId="77777777" w:rsidR="00407D12" w:rsidRPr="003F0E4B" w:rsidRDefault="00407D12" w:rsidP="00921962">
            <w:pPr>
              <w:keepNext/>
              <w:rPr>
                <w:rFonts w:ascii="Times New Roman" w:eastAsia="Times New Roman" w:hAnsi="Times New Roman" w:cs="Times New Roman"/>
                <w:b w:val="0"/>
                <w:bCs w:val="0"/>
                <w:color w:val="000000" w:themeColor="text1"/>
                <w:sz w:val="16"/>
                <w:szCs w:val="16"/>
              </w:rPr>
            </w:pPr>
          </w:p>
        </w:tc>
        <w:tc>
          <w:tcPr>
            <w:tcW w:w="782" w:type="pct"/>
            <w:vAlign w:val="center"/>
          </w:tcPr>
          <w:p w14:paraId="7C5EBD85" w14:textId="77777777" w:rsidR="00407D12" w:rsidRPr="003F0E4B" w:rsidRDefault="00407D12" w:rsidP="00921962">
            <w:pPr>
              <w:keepN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Mesioangular</w:t>
            </w:r>
          </w:p>
        </w:tc>
        <w:tc>
          <w:tcPr>
            <w:tcW w:w="625" w:type="pct"/>
            <w:vAlign w:val="center"/>
          </w:tcPr>
          <w:p w14:paraId="59999C3D"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58(66.7)</w:t>
            </w:r>
          </w:p>
        </w:tc>
        <w:tc>
          <w:tcPr>
            <w:tcW w:w="547" w:type="pct"/>
            <w:vAlign w:val="center"/>
          </w:tcPr>
          <w:p w14:paraId="750BB2FD"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57(62.6)</w:t>
            </w:r>
          </w:p>
        </w:tc>
        <w:tc>
          <w:tcPr>
            <w:tcW w:w="625" w:type="pct"/>
            <w:vAlign w:val="center"/>
          </w:tcPr>
          <w:p w14:paraId="5CDE8427"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33(76.7)</w:t>
            </w:r>
          </w:p>
        </w:tc>
        <w:tc>
          <w:tcPr>
            <w:tcW w:w="625" w:type="pct"/>
            <w:vAlign w:val="center"/>
          </w:tcPr>
          <w:p w14:paraId="5F80A9E7"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148(67)</w:t>
            </w:r>
          </w:p>
        </w:tc>
        <w:tc>
          <w:tcPr>
            <w:tcW w:w="547" w:type="pct"/>
            <w:vMerge/>
          </w:tcPr>
          <w:p w14:paraId="6602E5AC" w14:textId="77777777" w:rsidR="00407D12" w:rsidRPr="003F0E4B" w:rsidRDefault="00407D12" w:rsidP="00921962">
            <w:pPr>
              <w:keepNex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407D12" w:rsidRPr="003F0E4B" w14:paraId="1B9C3BED"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Merge/>
            <w:shd w:val="clear" w:color="auto" w:fill="auto"/>
            <w:vAlign w:val="center"/>
          </w:tcPr>
          <w:p w14:paraId="4C88542F" w14:textId="77777777" w:rsidR="00407D12" w:rsidRPr="003F0E4B" w:rsidRDefault="00407D12" w:rsidP="00921962">
            <w:pPr>
              <w:keepNext/>
              <w:rPr>
                <w:rFonts w:ascii="Times New Roman" w:eastAsia="Times New Roman" w:hAnsi="Times New Roman" w:cs="Times New Roman"/>
                <w:b w:val="0"/>
                <w:bCs w:val="0"/>
                <w:color w:val="000000" w:themeColor="text1"/>
                <w:sz w:val="16"/>
                <w:szCs w:val="16"/>
              </w:rPr>
            </w:pPr>
          </w:p>
        </w:tc>
        <w:tc>
          <w:tcPr>
            <w:tcW w:w="782" w:type="pct"/>
            <w:shd w:val="clear" w:color="auto" w:fill="auto"/>
            <w:vAlign w:val="center"/>
          </w:tcPr>
          <w:p w14:paraId="25126385" w14:textId="77777777" w:rsidR="00407D12" w:rsidRPr="003F0E4B" w:rsidRDefault="00407D12" w:rsidP="00921962">
            <w:pPr>
              <w:keepNex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Distoangular</w:t>
            </w:r>
          </w:p>
        </w:tc>
        <w:tc>
          <w:tcPr>
            <w:tcW w:w="625" w:type="pct"/>
            <w:shd w:val="clear" w:color="auto" w:fill="auto"/>
            <w:vAlign w:val="center"/>
          </w:tcPr>
          <w:p w14:paraId="4D80B3FE"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1(1.1)</w:t>
            </w:r>
          </w:p>
        </w:tc>
        <w:tc>
          <w:tcPr>
            <w:tcW w:w="547" w:type="pct"/>
            <w:shd w:val="clear" w:color="auto" w:fill="auto"/>
            <w:vAlign w:val="center"/>
          </w:tcPr>
          <w:p w14:paraId="5D85E679"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1(1.1)</w:t>
            </w:r>
          </w:p>
        </w:tc>
        <w:tc>
          <w:tcPr>
            <w:tcW w:w="625" w:type="pct"/>
            <w:shd w:val="clear" w:color="auto" w:fill="auto"/>
            <w:vAlign w:val="center"/>
          </w:tcPr>
          <w:p w14:paraId="74E78992"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0(0.0)</w:t>
            </w:r>
          </w:p>
        </w:tc>
        <w:tc>
          <w:tcPr>
            <w:tcW w:w="625" w:type="pct"/>
            <w:shd w:val="clear" w:color="auto" w:fill="auto"/>
            <w:vAlign w:val="center"/>
          </w:tcPr>
          <w:p w14:paraId="7195892B"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2(0.9)</w:t>
            </w:r>
          </w:p>
        </w:tc>
        <w:tc>
          <w:tcPr>
            <w:tcW w:w="547" w:type="pct"/>
            <w:vMerge/>
            <w:shd w:val="clear" w:color="auto" w:fill="auto"/>
          </w:tcPr>
          <w:p w14:paraId="10BC1C74" w14:textId="77777777" w:rsidR="00407D12" w:rsidRPr="003F0E4B" w:rsidRDefault="00407D12" w:rsidP="00921962">
            <w:pPr>
              <w:keepNex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407D12" w:rsidRPr="003F0E4B" w14:paraId="5C53705C" w14:textId="77777777" w:rsidTr="00407D12">
        <w:tc>
          <w:tcPr>
            <w:cnfStyle w:val="001000000000" w:firstRow="0" w:lastRow="0" w:firstColumn="1" w:lastColumn="0" w:oddVBand="0" w:evenVBand="0" w:oddHBand="0" w:evenHBand="0" w:firstRowFirstColumn="0" w:firstRowLastColumn="0" w:lastRowFirstColumn="0" w:lastRowLastColumn="0"/>
            <w:tcW w:w="1248" w:type="pct"/>
            <w:vMerge/>
            <w:vAlign w:val="center"/>
          </w:tcPr>
          <w:p w14:paraId="53B3A5E6" w14:textId="77777777" w:rsidR="00407D12" w:rsidRPr="003F0E4B" w:rsidRDefault="00407D12" w:rsidP="00921962">
            <w:pPr>
              <w:keepNext/>
              <w:rPr>
                <w:rFonts w:ascii="Times New Roman" w:eastAsia="Times New Roman" w:hAnsi="Times New Roman" w:cs="Times New Roman"/>
                <w:b w:val="0"/>
                <w:bCs w:val="0"/>
                <w:color w:val="000000" w:themeColor="text1"/>
                <w:sz w:val="16"/>
                <w:szCs w:val="16"/>
              </w:rPr>
            </w:pPr>
          </w:p>
        </w:tc>
        <w:tc>
          <w:tcPr>
            <w:tcW w:w="782" w:type="pct"/>
            <w:vAlign w:val="center"/>
          </w:tcPr>
          <w:p w14:paraId="2DF0483D" w14:textId="77777777" w:rsidR="00407D12" w:rsidRPr="003F0E4B" w:rsidRDefault="00407D12" w:rsidP="00921962">
            <w:pPr>
              <w:keepN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Horizontal</w:t>
            </w:r>
          </w:p>
        </w:tc>
        <w:tc>
          <w:tcPr>
            <w:tcW w:w="625" w:type="pct"/>
            <w:vAlign w:val="center"/>
          </w:tcPr>
          <w:p w14:paraId="76102446"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11(12.6)</w:t>
            </w:r>
          </w:p>
        </w:tc>
        <w:tc>
          <w:tcPr>
            <w:tcW w:w="547" w:type="pct"/>
            <w:vAlign w:val="center"/>
          </w:tcPr>
          <w:p w14:paraId="644C82A5"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13(14.3)</w:t>
            </w:r>
          </w:p>
        </w:tc>
        <w:tc>
          <w:tcPr>
            <w:tcW w:w="625" w:type="pct"/>
            <w:vAlign w:val="center"/>
          </w:tcPr>
          <w:p w14:paraId="663CDF76"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3(7.0)</w:t>
            </w:r>
          </w:p>
        </w:tc>
        <w:tc>
          <w:tcPr>
            <w:tcW w:w="625" w:type="pct"/>
            <w:vAlign w:val="center"/>
          </w:tcPr>
          <w:p w14:paraId="4855A4CF"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27(12.2)</w:t>
            </w:r>
          </w:p>
        </w:tc>
        <w:tc>
          <w:tcPr>
            <w:tcW w:w="547" w:type="pct"/>
            <w:vMerge/>
          </w:tcPr>
          <w:p w14:paraId="18A0651B" w14:textId="77777777" w:rsidR="00407D12" w:rsidRPr="003F0E4B" w:rsidRDefault="00407D12" w:rsidP="00921962">
            <w:pPr>
              <w:keepNex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407D12" w:rsidRPr="003F0E4B" w14:paraId="5DFFE035"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Merge w:val="restart"/>
            <w:shd w:val="clear" w:color="auto" w:fill="auto"/>
            <w:vAlign w:val="center"/>
          </w:tcPr>
          <w:p w14:paraId="080A5211" w14:textId="77777777" w:rsidR="00407D12" w:rsidRPr="003F0E4B" w:rsidRDefault="00407D12" w:rsidP="00921962">
            <w:pPr>
              <w:keepNext/>
              <w:rPr>
                <w:rFonts w:ascii="Times New Roman" w:eastAsia="Times New Roman" w:hAnsi="Times New Roman" w:cs="Times New Roman"/>
                <w:b w:val="0"/>
                <w:bCs w:val="0"/>
                <w:color w:val="000000" w:themeColor="text1"/>
                <w:sz w:val="16"/>
                <w:szCs w:val="16"/>
              </w:rPr>
            </w:pPr>
            <w:r w:rsidRPr="003F0E4B">
              <w:rPr>
                <w:rFonts w:ascii="Times New Roman" w:eastAsia="Times New Roman" w:hAnsi="Times New Roman" w:cs="Times New Roman"/>
                <w:b w:val="0"/>
                <w:bCs w:val="0"/>
                <w:color w:val="000000" w:themeColor="text1"/>
                <w:sz w:val="16"/>
                <w:szCs w:val="16"/>
              </w:rPr>
              <w:t>Pell &amp; Gregory level</w:t>
            </w:r>
          </w:p>
        </w:tc>
        <w:tc>
          <w:tcPr>
            <w:tcW w:w="782" w:type="pct"/>
            <w:shd w:val="clear" w:color="auto" w:fill="auto"/>
            <w:vAlign w:val="center"/>
          </w:tcPr>
          <w:p w14:paraId="0EFB0516" w14:textId="77777777" w:rsidR="00407D12" w:rsidRPr="003F0E4B" w:rsidRDefault="00407D12" w:rsidP="00921962">
            <w:pPr>
              <w:keepNex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Level A</w:t>
            </w:r>
          </w:p>
        </w:tc>
        <w:tc>
          <w:tcPr>
            <w:tcW w:w="625" w:type="pct"/>
            <w:shd w:val="clear" w:color="auto" w:fill="auto"/>
            <w:vAlign w:val="center"/>
          </w:tcPr>
          <w:p w14:paraId="4EFEC53A"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33(37.5)</w:t>
            </w:r>
          </w:p>
        </w:tc>
        <w:tc>
          <w:tcPr>
            <w:tcW w:w="547" w:type="pct"/>
            <w:shd w:val="clear" w:color="auto" w:fill="auto"/>
            <w:vAlign w:val="center"/>
          </w:tcPr>
          <w:p w14:paraId="1EE130AB"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36(36.7)</w:t>
            </w:r>
          </w:p>
        </w:tc>
        <w:tc>
          <w:tcPr>
            <w:tcW w:w="625" w:type="pct"/>
            <w:shd w:val="clear" w:color="auto" w:fill="auto"/>
            <w:vAlign w:val="center"/>
          </w:tcPr>
          <w:p w14:paraId="4014C77E"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19(38.8)</w:t>
            </w:r>
          </w:p>
        </w:tc>
        <w:tc>
          <w:tcPr>
            <w:tcW w:w="625" w:type="pct"/>
            <w:shd w:val="clear" w:color="auto" w:fill="auto"/>
            <w:vAlign w:val="center"/>
          </w:tcPr>
          <w:p w14:paraId="78360F87"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88(37.4)</w:t>
            </w:r>
          </w:p>
        </w:tc>
        <w:tc>
          <w:tcPr>
            <w:tcW w:w="547" w:type="pct"/>
            <w:vMerge w:val="restart"/>
            <w:shd w:val="clear" w:color="auto" w:fill="auto"/>
            <w:vAlign w:val="center"/>
          </w:tcPr>
          <w:p w14:paraId="4CFE9751"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0.880</w:t>
            </w:r>
          </w:p>
        </w:tc>
      </w:tr>
      <w:tr w:rsidR="00407D12" w:rsidRPr="003F0E4B" w14:paraId="6C8664C3" w14:textId="77777777" w:rsidTr="00407D12">
        <w:tc>
          <w:tcPr>
            <w:cnfStyle w:val="001000000000" w:firstRow="0" w:lastRow="0" w:firstColumn="1" w:lastColumn="0" w:oddVBand="0" w:evenVBand="0" w:oddHBand="0" w:evenHBand="0" w:firstRowFirstColumn="0" w:firstRowLastColumn="0" w:lastRowFirstColumn="0" w:lastRowLastColumn="0"/>
            <w:tcW w:w="1248" w:type="pct"/>
            <w:vMerge/>
            <w:vAlign w:val="center"/>
          </w:tcPr>
          <w:p w14:paraId="3C492CAB" w14:textId="77777777" w:rsidR="00407D12" w:rsidRPr="003F0E4B" w:rsidRDefault="00407D12" w:rsidP="00921962">
            <w:pPr>
              <w:keepNext/>
              <w:rPr>
                <w:rFonts w:ascii="Times New Roman" w:eastAsia="Times New Roman" w:hAnsi="Times New Roman" w:cs="Times New Roman"/>
                <w:b w:val="0"/>
                <w:bCs w:val="0"/>
                <w:color w:val="000000" w:themeColor="text1"/>
                <w:sz w:val="16"/>
                <w:szCs w:val="16"/>
              </w:rPr>
            </w:pPr>
          </w:p>
        </w:tc>
        <w:tc>
          <w:tcPr>
            <w:tcW w:w="782" w:type="pct"/>
            <w:vAlign w:val="center"/>
          </w:tcPr>
          <w:p w14:paraId="5E4366AC" w14:textId="77777777" w:rsidR="00407D12" w:rsidRPr="003F0E4B" w:rsidRDefault="00407D12" w:rsidP="00921962">
            <w:pPr>
              <w:keepN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Level B</w:t>
            </w:r>
          </w:p>
        </w:tc>
        <w:tc>
          <w:tcPr>
            <w:tcW w:w="625" w:type="pct"/>
            <w:vAlign w:val="center"/>
          </w:tcPr>
          <w:p w14:paraId="5AC6CA6C"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35(39.8)</w:t>
            </w:r>
          </w:p>
        </w:tc>
        <w:tc>
          <w:tcPr>
            <w:tcW w:w="547" w:type="pct"/>
            <w:vAlign w:val="center"/>
          </w:tcPr>
          <w:p w14:paraId="17506754"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34(34.7)</w:t>
            </w:r>
          </w:p>
        </w:tc>
        <w:tc>
          <w:tcPr>
            <w:tcW w:w="625" w:type="pct"/>
            <w:vAlign w:val="center"/>
          </w:tcPr>
          <w:p w14:paraId="0298D00B"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19(38.8)</w:t>
            </w:r>
          </w:p>
        </w:tc>
        <w:tc>
          <w:tcPr>
            <w:tcW w:w="625" w:type="pct"/>
            <w:vAlign w:val="center"/>
          </w:tcPr>
          <w:p w14:paraId="3B71F742" w14:textId="77777777" w:rsidR="00407D12" w:rsidRPr="003F0E4B" w:rsidRDefault="00407D12" w:rsidP="00921962">
            <w:pPr>
              <w:keepNext/>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88(37.4)</w:t>
            </w:r>
          </w:p>
        </w:tc>
        <w:tc>
          <w:tcPr>
            <w:tcW w:w="547" w:type="pct"/>
            <w:vMerge/>
          </w:tcPr>
          <w:p w14:paraId="1E2780D6" w14:textId="77777777" w:rsidR="00407D12" w:rsidRPr="003F0E4B" w:rsidRDefault="00407D12" w:rsidP="00921962">
            <w:pPr>
              <w:keepNex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407D12" w:rsidRPr="003F0E4B" w14:paraId="2C3518FF"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Merge/>
            <w:shd w:val="clear" w:color="auto" w:fill="auto"/>
            <w:vAlign w:val="center"/>
          </w:tcPr>
          <w:p w14:paraId="7AD47091" w14:textId="77777777" w:rsidR="00407D12" w:rsidRPr="003F0E4B" w:rsidRDefault="00407D12" w:rsidP="00921962">
            <w:pPr>
              <w:keepNext/>
              <w:rPr>
                <w:rFonts w:ascii="Times New Roman" w:eastAsia="Times New Roman" w:hAnsi="Times New Roman" w:cs="Times New Roman"/>
                <w:b w:val="0"/>
                <w:bCs w:val="0"/>
                <w:color w:val="000000" w:themeColor="text1"/>
                <w:sz w:val="16"/>
                <w:szCs w:val="16"/>
              </w:rPr>
            </w:pPr>
          </w:p>
        </w:tc>
        <w:tc>
          <w:tcPr>
            <w:tcW w:w="782" w:type="pct"/>
            <w:shd w:val="clear" w:color="auto" w:fill="auto"/>
            <w:vAlign w:val="center"/>
          </w:tcPr>
          <w:p w14:paraId="42EF61E3" w14:textId="77777777" w:rsidR="00407D12" w:rsidRPr="003F0E4B" w:rsidRDefault="00407D12" w:rsidP="00921962">
            <w:pPr>
              <w:keepNex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Level C</w:t>
            </w:r>
          </w:p>
        </w:tc>
        <w:tc>
          <w:tcPr>
            <w:tcW w:w="625" w:type="pct"/>
            <w:shd w:val="clear" w:color="auto" w:fill="auto"/>
            <w:vAlign w:val="center"/>
          </w:tcPr>
          <w:p w14:paraId="748B1B00"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20(22.7)</w:t>
            </w:r>
          </w:p>
        </w:tc>
        <w:tc>
          <w:tcPr>
            <w:tcW w:w="547" w:type="pct"/>
            <w:shd w:val="clear" w:color="auto" w:fill="auto"/>
            <w:vAlign w:val="center"/>
          </w:tcPr>
          <w:p w14:paraId="1797D187"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28(28.6)</w:t>
            </w:r>
          </w:p>
        </w:tc>
        <w:tc>
          <w:tcPr>
            <w:tcW w:w="625" w:type="pct"/>
            <w:shd w:val="clear" w:color="auto" w:fill="auto"/>
            <w:vAlign w:val="center"/>
          </w:tcPr>
          <w:p w14:paraId="364DEBB4"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11(22.4)</w:t>
            </w:r>
          </w:p>
        </w:tc>
        <w:tc>
          <w:tcPr>
            <w:tcW w:w="625" w:type="pct"/>
            <w:shd w:val="clear" w:color="auto" w:fill="auto"/>
            <w:vAlign w:val="center"/>
          </w:tcPr>
          <w:p w14:paraId="6658330D" w14:textId="77777777" w:rsidR="00407D12" w:rsidRPr="003F0E4B" w:rsidRDefault="00407D12" w:rsidP="00921962">
            <w:pPr>
              <w:keepNex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3F0E4B">
              <w:rPr>
                <w:rFonts w:ascii="Times New Roman" w:hAnsi="Times New Roman" w:cs="Times New Roman"/>
                <w:color w:val="000000" w:themeColor="text1"/>
                <w:sz w:val="16"/>
                <w:szCs w:val="16"/>
              </w:rPr>
              <w:t>59(25.1)</w:t>
            </w:r>
          </w:p>
        </w:tc>
        <w:tc>
          <w:tcPr>
            <w:tcW w:w="547" w:type="pct"/>
            <w:vMerge/>
            <w:shd w:val="clear" w:color="auto" w:fill="auto"/>
          </w:tcPr>
          <w:p w14:paraId="60AB71AE" w14:textId="77777777" w:rsidR="00407D12" w:rsidRPr="003F0E4B" w:rsidRDefault="00407D12" w:rsidP="00921962">
            <w:pPr>
              <w:keepNex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bl>
    <w:p w14:paraId="0C0CC0FD" w14:textId="77777777" w:rsidR="00407D12" w:rsidRPr="003F0E4B" w:rsidRDefault="00407D12" w:rsidP="00407D12">
      <w:pPr>
        <w:keepNext/>
        <w:spacing w:after="40" w:line="240" w:lineRule="auto"/>
        <w:jc w:val="both"/>
        <w:rPr>
          <w:rFonts w:ascii="Times New Roman" w:eastAsia="Times New Roman" w:hAnsi="Times New Roman" w:cs="Times New Roman"/>
          <w:sz w:val="16"/>
          <w:szCs w:val="20"/>
          <w:lang w:val="en-GB"/>
        </w:rPr>
      </w:pPr>
      <w:r w:rsidRPr="003F0E4B">
        <w:rPr>
          <w:rFonts w:ascii="Times New Roman" w:eastAsia="Times New Roman" w:hAnsi="Times New Roman" w:cs="Times New Roman"/>
          <w:b/>
          <w:bCs/>
          <w:sz w:val="16"/>
          <w:szCs w:val="20"/>
          <w:lang w:val="en-GB"/>
        </w:rPr>
        <w:t>Note:</w:t>
      </w:r>
      <w:r w:rsidRPr="003F0E4B">
        <w:rPr>
          <w:rFonts w:ascii="Times New Roman" w:eastAsia="Times New Roman" w:hAnsi="Times New Roman" w:cs="Times New Roman"/>
          <w:sz w:val="16"/>
          <w:szCs w:val="20"/>
          <w:lang w:val="en-GB"/>
        </w:rPr>
        <w:t xml:space="preserve"> Values are presented as frequencies and percentages. Of 236 impacted teeth, Winter’s classification was available for 221 and Pell and Gregory level for 235; teeth with missing classifications were excluded from the respective analyses. Fisher–Freeman–Halton exact test with Monte Carlo estimation was used for Winter’s classification, and Pearson’s chi-square test for Pell and Gregory level.</w:t>
      </w:r>
    </w:p>
    <w:p w14:paraId="60544EEC" w14:textId="77777777" w:rsidR="00407D12" w:rsidRPr="003F0E4B" w:rsidRDefault="00407D12" w:rsidP="00407D12">
      <w:pPr>
        <w:keepNext/>
        <w:spacing w:before="240" w:after="0" w:line="240" w:lineRule="auto"/>
        <w:jc w:val="both"/>
        <w:rPr>
          <w:rFonts w:ascii="Times New Roman" w:eastAsia="Times New Roman" w:hAnsi="Times New Roman" w:cs="Times New Roman"/>
          <w:sz w:val="16"/>
          <w:szCs w:val="20"/>
        </w:rPr>
      </w:pPr>
      <w:r w:rsidRPr="003F0E4B">
        <w:rPr>
          <w:rFonts w:ascii="Times New Roman" w:eastAsia="Times New Roman" w:hAnsi="Times New Roman" w:cs="Times New Roman"/>
          <w:b/>
          <w:bCs/>
          <w:sz w:val="16"/>
          <w:szCs w:val="20"/>
        </w:rPr>
        <w:t>Table 5</w:t>
      </w:r>
      <w:r w:rsidRPr="003F0E4B">
        <w:rPr>
          <w:rFonts w:ascii="Times New Roman" w:eastAsia="Times New Roman" w:hAnsi="Times New Roman" w:cs="Times New Roman"/>
          <w:sz w:val="16"/>
          <w:szCs w:val="20"/>
        </w:rPr>
        <w:t>: Pell and Gregory class across skeletal classes</w:t>
      </w:r>
    </w:p>
    <w:tbl>
      <w:tblPr>
        <w:tblStyle w:val="ListTable6Colorful-Accent1"/>
        <w:tblW w:w="5000" w:type="pct"/>
        <w:tblLook w:val="04A0" w:firstRow="1" w:lastRow="0" w:firstColumn="1" w:lastColumn="0" w:noHBand="0" w:noVBand="1"/>
      </w:tblPr>
      <w:tblGrid>
        <w:gridCol w:w="2374"/>
        <w:gridCol w:w="1852"/>
        <w:gridCol w:w="1931"/>
        <w:gridCol w:w="2013"/>
        <w:gridCol w:w="1288"/>
      </w:tblGrid>
      <w:tr w:rsidR="00407D12" w:rsidRPr="003F0E4B" w14:paraId="3DBAB91B" w14:textId="77777777" w:rsidTr="00407D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pct"/>
            <w:shd w:val="clear" w:color="auto" w:fill="D9D9D9" w:themeFill="background1" w:themeFillShade="D9"/>
            <w:noWrap/>
            <w:vAlign w:val="center"/>
            <w:hideMark/>
          </w:tcPr>
          <w:p w14:paraId="1D64A999" w14:textId="77777777" w:rsidR="00407D12" w:rsidRPr="003F0E4B" w:rsidRDefault="00407D12" w:rsidP="00921962">
            <w:pPr>
              <w:jc w:val="cente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Pell &amp; Gregory class</w:t>
            </w:r>
          </w:p>
        </w:tc>
        <w:tc>
          <w:tcPr>
            <w:tcW w:w="979" w:type="pct"/>
            <w:shd w:val="clear" w:color="auto" w:fill="D9D9D9" w:themeFill="background1" w:themeFillShade="D9"/>
            <w:noWrap/>
            <w:vAlign w:val="center"/>
            <w:hideMark/>
          </w:tcPr>
          <w:p w14:paraId="39CB21B5" w14:textId="77777777" w:rsidR="00407D12" w:rsidRPr="003F0E4B" w:rsidRDefault="00407D12" w:rsidP="009219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Skeletal Class I</w:t>
            </w:r>
          </w:p>
        </w:tc>
        <w:tc>
          <w:tcPr>
            <w:tcW w:w="1021" w:type="pct"/>
            <w:shd w:val="clear" w:color="auto" w:fill="D9D9D9" w:themeFill="background1" w:themeFillShade="D9"/>
            <w:noWrap/>
            <w:vAlign w:val="center"/>
            <w:hideMark/>
          </w:tcPr>
          <w:p w14:paraId="40D8EF66" w14:textId="77777777" w:rsidR="00407D12" w:rsidRPr="003F0E4B" w:rsidRDefault="00407D12" w:rsidP="009219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Skeletal Class II</w:t>
            </w:r>
          </w:p>
        </w:tc>
        <w:tc>
          <w:tcPr>
            <w:tcW w:w="1064" w:type="pct"/>
            <w:shd w:val="clear" w:color="auto" w:fill="D9D9D9" w:themeFill="background1" w:themeFillShade="D9"/>
            <w:noWrap/>
            <w:vAlign w:val="center"/>
            <w:hideMark/>
          </w:tcPr>
          <w:p w14:paraId="5D65034E" w14:textId="77777777" w:rsidR="00407D12" w:rsidRPr="003F0E4B" w:rsidRDefault="00407D12" w:rsidP="009219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Skeletal Class III</w:t>
            </w:r>
          </w:p>
        </w:tc>
        <w:tc>
          <w:tcPr>
            <w:tcW w:w="681" w:type="pct"/>
            <w:shd w:val="clear" w:color="auto" w:fill="D9D9D9" w:themeFill="background1" w:themeFillShade="D9"/>
            <w:noWrap/>
            <w:vAlign w:val="center"/>
            <w:hideMark/>
          </w:tcPr>
          <w:p w14:paraId="073CACB8" w14:textId="77777777" w:rsidR="00407D12" w:rsidRPr="003F0E4B" w:rsidRDefault="00407D12" w:rsidP="009219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Total</w:t>
            </w:r>
          </w:p>
        </w:tc>
      </w:tr>
      <w:tr w:rsidR="00407D12" w:rsidRPr="003F0E4B" w14:paraId="1A944F42"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pct"/>
            <w:shd w:val="clear" w:color="auto" w:fill="auto"/>
            <w:noWrap/>
            <w:vAlign w:val="center"/>
            <w:hideMark/>
          </w:tcPr>
          <w:p w14:paraId="3F5C055E" w14:textId="77777777" w:rsidR="00407D12" w:rsidRPr="003F0E4B" w:rsidRDefault="00407D12" w:rsidP="00921962">
            <w:pP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Class I</w:t>
            </w:r>
          </w:p>
        </w:tc>
        <w:tc>
          <w:tcPr>
            <w:tcW w:w="979" w:type="pct"/>
            <w:shd w:val="clear" w:color="auto" w:fill="auto"/>
            <w:noWrap/>
            <w:vAlign w:val="center"/>
            <w:hideMark/>
          </w:tcPr>
          <w:p w14:paraId="4846C8B4" w14:textId="77777777" w:rsidR="00407D12" w:rsidRPr="003F0E4B"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2(2.5)</w:t>
            </w:r>
          </w:p>
        </w:tc>
        <w:tc>
          <w:tcPr>
            <w:tcW w:w="1021" w:type="pct"/>
            <w:shd w:val="clear" w:color="auto" w:fill="auto"/>
            <w:noWrap/>
            <w:vAlign w:val="center"/>
            <w:hideMark/>
          </w:tcPr>
          <w:p w14:paraId="5E8E8E43" w14:textId="77777777" w:rsidR="00407D12" w:rsidRPr="003F0E4B"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6(6.1)</w:t>
            </w:r>
          </w:p>
        </w:tc>
        <w:tc>
          <w:tcPr>
            <w:tcW w:w="1064" w:type="pct"/>
            <w:shd w:val="clear" w:color="auto" w:fill="auto"/>
            <w:noWrap/>
            <w:vAlign w:val="center"/>
            <w:hideMark/>
          </w:tcPr>
          <w:p w14:paraId="1DF47742" w14:textId="77777777" w:rsidR="00407D12" w:rsidRPr="003F0E4B"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2(5.4)</w:t>
            </w:r>
          </w:p>
        </w:tc>
        <w:tc>
          <w:tcPr>
            <w:tcW w:w="681" w:type="pct"/>
            <w:shd w:val="clear" w:color="auto" w:fill="auto"/>
            <w:noWrap/>
            <w:vAlign w:val="center"/>
            <w:hideMark/>
          </w:tcPr>
          <w:p w14:paraId="468FED6D" w14:textId="77777777" w:rsidR="00407D12" w:rsidRPr="003F0E4B"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10(4.7)</w:t>
            </w:r>
          </w:p>
        </w:tc>
      </w:tr>
      <w:tr w:rsidR="00407D12" w:rsidRPr="003F0E4B" w14:paraId="61B9693D" w14:textId="77777777" w:rsidTr="00407D12">
        <w:tc>
          <w:tcPr>
            <w:cnfStyle w:val="001000000000" w:firstRow="0" w:lastRow="0" w:firstColumn="1" w:lastColumn="0" w:oddVBand="0" w:evenVBand="0" w:oddHBand="0" w:evenHBand="0" w:firstRowFirstColumn="0" w:firstRowLastColumn="0" w:lastRowFirstColumn="0" w:lastRowLastColumn="0"/>
            <w:tcW w:w="1255" w:type="pct"/>
            <w:noWrap/>
            <w:vAlign w:val="center"/>
            <w:hideMark/>
          </w:tcPr>
          <w:p w14:paraId="46B15697" w14:textId="77777777" w:rsidR="00407D12" w:rsidRPr="003F0E4B" w:rsidRDefault="00407D12" w:rsidP="00921962">
            <w:pP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Class II</w:t>
            </w:r>
          </w:p>
        </w:tc>
        <w:tc>
          <w:tcPr>
            <w:tcW w:w="979" w:type="pct"/>
            <w:noWrap/>
            <w:vAlign w:val="center"/>
            <w:hideMark/>
          </w:tcPr>
          <w:p w14:paraId="1C53C0DD" w14:textId="77777777" w:rsidR="00407D12" w:rsidRPr="003F0E4B"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78 (97.5)</w:t>
            </w:r>
          </w:p>
        </w:tc>
        <w:tc>
          <w:tcPr>
            <w:tcW w:w="1021" w:type="pct"/>
            <w:noWrap/>
            <w:vAlign w:val="center"/>
            <w:hideMark/>
          </w:tcPr>
          <w:p w14:paraId="541AA83D" w14:textId="77777777" w:rsidR="00407D12" w:rsidRPr="003F0E4B"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90(91.8)</w:t>
            </w:r>
          </w:p>
        </w:tc>
        <w:tc>
          <w:tcPr>
            <w:tcW w:w="1064" w:type="pct"/>
            <w:noWrap/>
            <w:vAlign w:val="center"/>
            <w:hideMark/>
          </w:tcPr>
          <w:p w14:paraId="1DB510B7" w14:textId="77777777" w:rsidR="00407D12" w:rsidRPr="003F0E4B"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33(89.2)</w:t>
            </w:r>
          </w:p>
        </w:tc>
        <w:tc>
          <w:tcPr>
            <w:tcW w:w="681" w:type="pct"/>
            <w:noWrap/>
            <w:vAlign w:val="center"/>
            <w:hideMark/>
          </w:tcPr>
          <w:p w14:paraId="464F0D2E" w14:textId="77777777" w:rsidR="00407D12" w:rsidRPr="003F0E4B"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201(93.5)</w:t>
            </w:r>
          </w:p>
        </w:tc>
      </w:tr>
      <w:tr w:rsidR="00407D12" w:rsidRPr="003F0E4B" w14:paraId="0BD7E784"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pct"/>
            <w:shd w:val="clear" w:color="auto" w:fill="auto"/>
            <w:noWrap/>
            <w:vAlign w:val="center"/>
            <w:hideMark/>
          </w:tcPr>
          <w:p w14:paraId="21072699" w14:textId="77777777" w:rsidR="00407D12" w:rsidRPr="003F0E4B" w:rsidRDefault="00407D12" w:rsidP="00921962">
            <w:pP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Class III</w:t>
            </w:r>
          </w:p>
        </w:tc>
        <w:tc>
          <w:tcPr>
            <w:tcW w:w="979" w:type="pct"/>
            <w:shd w:val="clear" w:color="auto" w:fill="auto"/>
            <w:noWrap/>
            <w:vAlign w:val="center"/>
            <w:hideMark/>
          </w:tcPr>
          <w:p w14:paraId="2A608277" w14:textId="77777777" w:rsidR="00407D12" w:rsidRPr="003F0E4B"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0(0.0)</w:t>
            </w:r>
          </w:p>
        </w:tc>
        <w:tc>
          <w:tcPr>
            <w:tcW w:w="1021" w:type="pct"/>
            <w:shd w:val="clear" w:color="auto" w:fill="auto"/>
            <w:noWrap/>
            <w:vAlign w:val="center"/>
            <w:hideMark/>
          </w:tcPr>
          <w:p w14:paraId="5379E2A0" w14:textId="77777777" w:rsidR="00407D12" w:rsidRPr="003F0E4B"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2(2.0)</w:t>
            </w:r>
          </w:p>
        </w:tc>
        <w:tc>
          <w:tcPr>
            <w:tcW w:w="1064" w:type="pct"/>
            <w:shd w:val="clear" w:color="auto" w:fill="auto"/>
            <w:noWrap/>
            <w:vAlign w:val="center"/>
            <w:hideMark/>
          </w:tcPr>
          <w:p w14:paraId="05F7F456" w14:textId="77777777" w:rsidR="00407D12" w:rsidRPr="003F0E4B"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2(5.4)</w:t>
            </w:r>
          </w:p>
        </w:tc>
        <w:tc>
          <w:tcPr>
            <w:tcW w:w="681" w:type="pct"/>
            <w:shd w:val="clear" w:color="auto" w:fill="auto"/>
            <w:noWrap/>
            <w:vAlign w:val="center"/>
            <w:hideMark/>
          </w:tcPr>
          <w:p w14:paraId="1465436A" w14:textId="77777777" w:rsidR="00407D12" w:rsidRPr="003F0E4B"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4(1.9)</w:t>
            </w:r>
          </w:p>
        </w:tc>
      </w:tr>
      <w:tr w:rsidR="00407D12" w:rsidRPr="003F0E4B" w14:paraId="1A7CE153" w14:textId="77777777" w:rsidTr="00407D12">
        <w:tc>
          <w:tcPr>
            <w:cnfStyle w:val="001000000000" w:firstRow="0" w:lastRow="0" w:firstColumn="1" w:lastColumn="0" w:oddVBand="0" w:evenVBand="0" w:oddHBand="0" w:evenHBand="0" w:firstRowFirstColumn="0" w:firstRowLastColumn="0" w:lastRowFirstColumn="0" w:lastRowLastColumn="0"/>
            <w:tcW w:w="1255" w:type="pct"/>
            <w:noWrap/>
            <w:vAlign w:val="center"/>
            <w:hideMark/>
          </w:tcPr>
          <w:p w14:paraId="74D97AA8" w14:textId="77777777" w:rsidR="00407D12" w:rsidRPr="003F0E4B" w:rsidRDefault="00407D12" w:rsidP="00921962">
            <w:pPr>
              <w:rPr>
                <w:rFonts w:ascii="Times New Roman" w:hAnsi="Times New Roman" w:cs="Times New Roman"/>
                <w:b w:val="0"/>
                <w:bCs w:val="0"/>
                <w:color w:val="000000" w:themeColor="text1"/>
                <w:sz w:val="16"/>
                <w:szCs w:val="20"/>
              </w:rPr>
            </w:pPr>
            <w:r w:rsidRPr="003F0E4B">
              <w:rPr>
                <w:rFonts w:ascii="Times New Roman" w:eastAsia="Times New Roman" w:hAnsi="Times New Roman" w:cs="Times New Roman"/>
                <w:b w:val="0"/>
                <w:bCs w:val="0"/>
                <w:color w:val="000000" w:themeColor="text1"/>
                <w:sz w:val="16"/>
                <w:szCs w:val="20"/>
              </w:rPr>
              <w:t>Total</w:t>
            </w:r>
          </w:p>
        </w:tc>
        <w:tc>
          <w:tcPr>
            <w:tcW w:w="979" w:type="pct"/>
            <w:noWrap/>
            <w:vAlign w:val="center"/>
            <w:hideMark/>
          </w:tcPr>
          <w:p w14:paraId="564378B7" w14:textId="77777777" w:rsidR="00407D12" w:rsidRPr="003F0E4B"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80(100)</w:t>
            </w:r>
          </w:p>
        </w:tc>
        <w:tc>
          <w:tcPr>
            <w:tcW w:w="1021" w:type="pct"/>
            <w:noWrap/>
            <w:vAlign w:val="center"/>
            <w:hideMark/>
          </w:tcPr>
          <w:p w14:paraId="757ADDB8" w14:textId="77777777" w:rsidR="00407D12" w:rsidRPr="003F0E4B"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98(100)</w:t>
            </w:r>
          </w:p>
        </w:tc>
        <w:tc>
          <w:tcPr>
            <w:tcW w:w="1064" w:type="pct"/>
            <w:noWrap/>
            <w:vAlign w:val="center"/>
            <w:hideMark/>
          </w:tcPr>
          <w:p w14:paraId="0598C280" w14:textId="77777777" w:rsidR="00407D12" w:rsidRPr="003F0E4B"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37 (100)</w:t>
            </w:r>
          </w:p>
        </w:tc>
        <w:tc>
          <w:tcPr>
            <w:tcW w:w="681" w:type="pct"/>
            <w:noWrap/>
            <w:vAlign w:val="center"/>
            <w:hideMark/>
          </w:tcPr>
          <w:p w14:paraId="506A5648" w14:textId="77777777" w:rsidR="00407D12" w:rsidRPr="003F0E4B"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20"/>
              </w:rPr>
            </w:pPr>
            <w:r w:rsidRPr="003F0E4B">
              <w:rPr>
                <w:rFonts w:ascii="Times New Roman" w:eastAsia="Times New Roman" w:hAnsi="Times New Roman" w:cs="Times New Roman"/>
                <w:color w:val="000000" w:themeColor="text1"/>
                <w:sz w:val="16"/>
                <w:szCs w:val="20"/>
              </w:rPr>
              <w:t>215(100)</w:t>
            </w:r>
          </w:p>
        </w:tc>
      </w:tr>
    </w:tbl>
    <w:p w14:paraId="43DCE679" w14:textId="77777777" w:rsidR="00407D12" w:rsidRPr="003F0E4B" w:rsidRDefault="00407D12" w:rsidP="00407D12">
      <w:pPr>
        <w:spacing w:after="60" w:line="240" w:lineRule="auto"/>
        <w:jc w:val="both"/>
        <w:rPr>
          <w:rFonts w:asciiTheme="majorBidi" w:eastAsia="Times New Roman" w:hAnsiTheme="majorBidi" w:cstheme="majorBidi"/>
          <w:sz w:val="16"/>
          <w:szCs w:val="20"/>
          <w:lang w:val="en-GB"/>
        </w:rPr>
      </w:pPr>
      <w:r w:rsidRPr="003F0E4B">
        <w:rPr>
          <w:rFonts w:asciiTheme="majorBidi" w:eastAsia="Times New Roman" w:hAnsiTheme="majorBidi" w:cstheme="majorBidi"/>
          <w:b/>
          <w:bCs/>
          <w:sz w:val="16"/>
          <w:szCs w:val="20"/>
          <w:lang w:val="en-GB"/>
        </w:rPr>
        <w:t>Note:</w:t>
      </w:r>
      <w:r w:rsidRPr="003F0E4B">
        <w:rPr>
          <w:rFonts w:asciiTheme="majorBidi" w:eastAsia="Times New Roman" w:hAnsiTheme="majorBidi" w:cstheme="majorBidi"/>
          <w:sz w:val="16"/>
          <w:szCs w:val="20"/>
          <w:lang w:val="en-GB"/>
        </w:rPr>
        <w:t xml:space="preserve"> Values are presented as frequencies and percentages. Of 236 impacted teeth, 215 had available Pell and Gregory ramus class data; the remaining 21 were excluded from this analysis due to unavailable classification records. The Fisher</w:t>
      </w:r>
      <w:r w:rsidRPr="003F0E4B">
        <w:rPr>
          <w:rFonts w:asciiTheme="majorBidi" w:eastAsia="Times New Roman" w:hAnsiTheme="majorBidi" w:cstheme="majorBidi"/>
          <w:sz w:val="16"/>
          <w:szCs w:val="20"/>
          <w:lang w:val="en-GB"/>
        </w:rPr>
        <w:sym w:font="Symbol" w:char="F02D"/>
      </w:r>
      <w:r w:rsidRPr="003F0E4B">
        <w:rPr>
          <w:rFonts w:asciiTheme="majorBidi" w:eastAsia="Times New Roman" w:hAnsiTheme="majorBidi" w:cstheme="majorBidi"/>
          <w:sz w:val="16"/>
          <w:szCs w:val="20"/>
          <w:lang w:val="en-GB"/>
        </w:rPr>
        <w:t>Freeman</w:t>
      </w:r>
      <w:r w:rsidRPr="003F0E4B">
        <w:rPr>
          <w:rFonts w:asciiTheme="majorBidi" w:eastAsia="Times New Roman" w:hAnsiTheme="majorBidi" w:cstheme="majorBidi"/>
          <w:sz w:val="16"/>
          <w:szCs w:val="20"/>
          <w:lang w:val="en-GB"/>
        </w:rPr>
        <w:sym w:font="Symbol" w:char="F02D"/>
      </w:r>
      <w:r w:rsidRPr="003F0E4B">
        <w:rPr>
          <w:rFonts w:asciiTheme="majorBidi" w:eastAsia="Times New Roman" w:hAnsiTheme="majorBidi" w:cstheme="majorBidi"/>
          <w:sz w:val="16"/>
          <w:szCs w:val="20"/>
          <w:lang w:val="en-GB"/>
        </w:rPr>
        <w:t>Halton exact test with Monte Carlo estimation was used due to sparse expected cell frequencies (</w:t>
      </w:r>
      <w:r w:rsidRPr="003F0E4B">
        <w:rPr>
          <w:rFonts w:asciiTheme="majorBidi" w:eastAsia="Times New Roman" w:hAnsiTheme="majorBidi" w:cstheme="majorBidi"/>
          <w:i/>
          <w:iCs/>
          <w:sz w:val="16"/>
          <w:szCs w:val="20"/>
          <w:lang w:val="en-GB"/>
        </w:rPr>
        <w:t>p</w:t>
      </w:r>
      <w:r w:rsidRPr="003F0E4B">
        <w:rPr>
          <w:rFonts w:ascii="Times New Roman" w:eastAsia="Times New Roman" w:hAnsi="Times New Roman" w:cs="Times New Roman"/>
          <w:sz w:val="16"/>
          <w:szCs w:val="20"/>
          <w:lang w:val="en-GB"/>
        </w:rPr>
        <w:t>~</w:t>
      </w:r>
      <w:r w:rsidRPr="003F0E4B">
        <w:rPr>
          <w:rFonts w:ascii="Times New Roman" w:eastAsia="Times New Roman" w:hAnsi="Times New Roman" w:cs="Times New Roman" w:hint="cs"/>
          <w:sz w:val="16"/>
          <w:szCs w:val="20"/>
          <w:rtl/>
          <w:lang w:val="en-GB"/>
        </w:rPr>
        <w:t xml:space="preserve"> </w:t>
      </w:r>
      <w:r w:rsidRPr="003F0E4B">
        <w:rPr>
          <w:rFonts w:asciiTheme="majorBidi" w:eastAsia="Times New Roman" w:hAnsiTheme="majorBidi" w:cstheme="majorBidi"/>
          <w:sz w:val="16"/>
          <w:szCs w:val="20"/>
          <w:lang w:val="en-GB"/>
        </w:rPr>
        <w:t>0.196).</w:t>
      </w:r>
    </w:p>
    <w:p w14:paraId="0C828813" w14:textId="77777777" w:rsidR="00407D12" w:rsidRPr="00B227E3" w:rsidRDefault="00407D12" w:rsidP="00407D12">
      <w:pPr>
        <w:spacing w:before="240" w:after="0" w:line="240" w:lineRule="auto"/>
        <w:rPr>
          <w:rFonts w:ascii="Times New Roman" w:eastAsia="Times New Roman" w:hAnsi="Times New Roman" w:cs="Times New Roman"/>
          <w:sz w:val="16"/>
          <w:szCs w:val="16"/>
        </w:rPr>
      </w:pPr>
      <w:r w:rsidRPr="00B227E3">
        <w:rPr>
          <w:rFonts w:ascii="Times New Roman" w:eastAsia="Times New Roman" w:hAnsi="Times New Roman" w:cs="Times New Roman"/>
          <w:b/>
          <w:bCs/>
          <w:sz w:val="16"/>
          <w:szCs w:val="16"/>
        </w:rPr>
        <w:t>Table 6</w:t>
      </w:r>
      <w:r w:rsidRPr="00B227E3">
        <w:rPr>
          <w:rFonts w:ascii="Times New Roman" w:eastAsia="Times New Roman" w:hAnsi="Times New Roman" w:cs="Times New Roman"/>
          <w:b/>
          <w:bCs/>
          <w:sz w:val="16"/>
          <w:szCs w:val="16"/>
          <w:rtl/>
        </w:rPr>
        <w:t>:</w:t>
      </w:r>
      <w:r w:rsidRPr="00B227E3">
        <w:rPr>
          <w:rFonts w:ascii="Times New Roman" w:eastAsia="Times New Roman" w:hAnsi="Times New Roman" w:cs="Times New Roman"/>
          <w:sz w:val="16"/>
          <w:szCs w:val="16"/>
        </w:rPr>
        <w:t xml:space="preserve"> Tooth-level distribution of mandibular third molar status across sagittal skeletal classes.</w:t>
      </w:r>
    </w:p>
    <w:tbl>
      <w:tblPr>
        <w:tblStyle w:val="ListTable6Colorful-Accent1"/>
        <w:tblW w:w="5000" w:type="pct"/>
        <w:tblLook w:val="04A0" w:firstRow="1" w:lastRow="0" w:firstColumn="1" w:lastColumn="0" w:noHBand="0" w:noVBand="1"/>
      </w:tblPr>
      <w:tblGrid>
        <w:gridCol w:w="1667"/>
        <w:gridCol w:w="2035"/>
        <w:gridCol w:w="2124"/>
        <w:gridCol w:w="2215"/>
        <w:gridCol w:w="1417"/>
      </w:tblGrid>
      <w:tr w:rsidR="00407D12" w:rsidRPr="00B227E3" w14:paraId="7AED6381" w14:textId="77777777" w:rsidTr="00407D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shd w:val="clear" w:color="auto" w:fill="D9D9D9" w:themeFill="background1" w:themeFillShade="D9"/>
            <w:vAlign w:val="center"/>
          </w:tcPr>
          <w:p w14:paraId="06AB0BC2" w14:textId="77777777" w:rsidR="00407D12" w:rsidRPr="00B227E3" w:rsidRDefault="00407D12" w:rsidP="00921962">
            <w:pPr>
              <w:jc w:val="center"/>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Tooth status</w:t>
            </w:r>
          </w:p>
        </w:tc>
        <w:tc>
          <w:tcPr>
            <w:tcW w:w="1076" w:type="pct"/>
            <w:shd w:val="clear" w:color="auto" w:fill="D9D9D9" w:themeFill="background1" w:themeFillShade="D9"/>
            <w:vAlign w:val="center"/>
          </w:tcPr>
          <w:p w14:paraId="6AEED68F" w14:textId="77777777" w:rsidR="00407D12" w:rsidRPr="00B227E3" w:rsidRDefault="00407D12" w:rsidP="009219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Skeletal Class I</w:t>
            </w:r>
            <w:r w:rsidRPr="00B227E3">
              <w:rPr>
                <w:rFonts w:ascii="Times New Roman" w:eastAsia="Times New Roman" w:hAnsi="Times New Roman" w:cs="Times New Roman"/>
                <w:b w:val="0"/>
                <w:bCs w:val="0"/>
                <w:color w:val="000000" w:themeColor="text1"/>
                <w:sz w:val="16"/>
                <w:szCs w:val="20"/>
              </w:rPr>
              <w:br/>
              <w:t>(n=226)</w:t>
            </w:r>
          </w:p>
        </w:tc>
        <w:tc>
          <w:tcPr>
            <w:tcW w:w="1123" w:type="pct"/>
            <w:shd w:val="clear" w:color="auto" w:fill="D9D9D9" w:themeFill="background1" w:themeFillShade="D9"/>
            <w:vAlign w:val="center"/>
          </w:tcPr>
          <w:p w14:paraId="67AA17EB" w14:textId="77777777" w:rsidR="00407D12" w:rsidRPr="00B227E3" w:rsidRDefault="00407D12" w:rsidP="009219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Skeletal Class II</w:t>
            </w:r>
            <w:r w:rsidRPr="00B227E3">
              <w:rPr>
                <w:rFonts w:ascii="Times New Roman" w:eastAsia="Times New Roman" w:hAnsi="Times New Roman" w:cs="Times New Roman"/>
                <w:b w:val="0"/>
                <w:bCs w:val="0"/>
                <w:color w:val="000000" w:themeColor="text1"/>
                <w:sz w:val="16"/>
                <w:szCs w:val="20"/>
              </w:rPr>
              <w:br/>
              <w:t>(n=174)</w:t>
            </w:r>
          </w:p>
        </w:tc>
        <w:tc>
          <w:tcPr>
            <w:tcW w:w="1171" w:type="pct"/>
            <w:shd w:val="clear" w:color="auto" w:fill="D9D9D9" w:themeFill="background1" w:themeFillShade="D9"/>
            <w:vAlign w:val="center"/>
          </w:tcPr>
          <w:p w14:paraId="036488D6" w14:textId="77777777" w:rsidR="00407D12" w:rsidRPr="00B227E3" w:rsidRDefault="00407D12" w:rsidP="009219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Skeletal Class III</w:t>
            </w:r>
            <w:r w:rsidRPr="00B227E3">
              <w:rPr>
                <w:rFonts w:ascii="Times New Roman" w:eastAsia="Times New Roman" w:hAnsi="Times New Roman" w:cs="Times New Roman"/>
                <w:b w:val="0"/>
                <w:bCs w:val="0"/>
                <w:color w:val="000000" w:themeColor="text1"/>
                <w:sz w:val="16"/>
                <w:szCs w:val="20"/>
              </w:rPr>
              <w:br/>
              <w:t>(n=140)</w:t>
            </w:r>
          </w:p>
        </w:tc>
        <w:tc>
          <w:tcPr>
            <w:tcW w:w="749" w:type="pct"/>
            <w:shd w:val="clear" w:color="auto" w:fill="D9D9D9" w:themeFill="background1" w:themeFillShade="D9"/>
            <w:vAlign w:val="center"/>
          </w:tcPr>
          <w:p w14:paraId="42E233E3" w14:textId="77777777" w:rsidR="00407D12" w:rsidRPr="00B227E3" w:rsidRDefault="00407D12" w:rsidP="009219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Total</w:t>
            </w:r>
            <w:r w:rsidRPr="00B227E3">
              <w:rPr>
                <w:rFonts w:ascii="Times New Roman" w:eastAsia="Times New Roman" w:hAnsi="Times New Roman" w:cs="Times New Roman"/>
                <w:b w:val="0"/>
                <w:bCs w:val="0"/>
                <w:color w:val="000000" w:themeColor="text1"/>
                <w:sz w:val="16"/>
                <w:szCs w:val="20"/>
              </w:rPr>
              <w:br/>
              <w:t>(</w:t>
            </w:r>
            <w:r>
              <w:rPr>
                <w:rFonts w:ascii="Times New Roman" w:eastAsia="Times New Roman" w:hAnsi="Times New Roman" w:cs="Times New Roman"/>
                <w:b w:val="0"/>
                <w:bCs w:val="0"/>
                <w:color w:val="000000" w:themeColor="text1"/>
                <w:sz w:val="16"/>
                <w:szCs w:val="20"/>
              </w:rPr>
              <w:t>n</w:t>
            </w:r>
            <w:r w:rsidRPr="00B227E3">
              <w:rPr>
                <w:rFonts w:ascii="Times New Roman" w:eastAsia="Times New Roman" w:hAnsi="Times New Roman" w:cs="Times New Roman"/>
                <w:b w:val="0"/>
                <w:bCs w:val="0"/>
                <w:color w:val="000000" w:themeColor="text1"/>
                <w:sz w:val="16"/>
                <w:szCs w:val="20"/>
              </w:rPr>
              <w:t>=540)</w:t>
            </w:r>
          </w:p>
        </w:tc>
      </w:tr>
      <w:tr w:rsidR="00407D12" w:rsidRPr="00B227E3" w14:paraId="42363FFF"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shd w:val="clear" w:color="auto" w:fill="auto"/>
            <w:vAlign w:val="center"/>
          </w:tcPr>
          <w:p w14:paraId="000F361E" w14:textId="77777777" w:rsidR="00407D12" w:rsidRPr="00B227E3" w:rsidRDefault="00407D12" w:rsidP="00921962">
            <w:pPr>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Impacted</w:t>
            </w:r>
          </w:p>
        </w:tc>
        <w:tc>
          <w:tcPr>
            <w:tcW w:w="1076" w:type="pct"/>
            <w:shd w:val="clear" w:color="auto" w:fill="auto"/>
          </w:tcPr>
          <w:p w14:paraId="629BBFE3"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101(44.7)</w:t>
            </w:r>
          </w:p>
        </w:tc>
        <w:tc>
          <w:tcPr>
            <w:tcW w:w="1123" w:type="pct"/>
            <w:shd w:val="clear" w:color="auto" w:fill="auto"/>
          </w:tcPr>
          <w:p w14:paraId="0C1D6101"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92(52.9)</w:t>
            </w:r>
          </w:p>
        </w:tc>
        <w:tc>
          <w:tcPr>
            <w:tcW w:w="1171" w:type="pct"/>
            <w:shd w:val="clear" w:color="auto" w:fill="auto"/>
          </w:tcPr>
          <w:p w14:paraId="5E1F15F0"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43(30.7)</w:t>
            </w:r>
          </w:p>
        </w:tc>
        <w:tc>
          <w:tcPr>
            <w:tcW w:w="749" w:type="pct"/>
            <w:shd w:val="clear" w:color="auto" w:fill="auto"/>
          </w:tcPr>
          <w:p w14:paraId="69998954"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236(43.7)</w:t>
            </w:r>
          </w:p>
        </w:tc>
      </w:tr>
      <w:tr w:rsidR="00407D12" w:rsidRPr="00B227E3" w14:paraId="3041C411" w14:textId="77777777" w:rsidTr="00407D12">
        <w:tc>
          <w:tcPr>
            <w:cnfStyle w:val="001000000000" w:firstRow="0" w:lastRow="0" w:firstColumn="1" w:lastColumn="0" w:oddVBand="0" w:evenVBand="0" w:oddHBand="0" w:evenHBand="0" w:firstRowFirstColumn="0" w:firstRowLastColumn="0" w:lastRowFirstColumn="0" w:lastRowLastColumn="0"/>
            <w:tcW w:w="881" w:type="pct"/>
            <w:vAlign w:val="center"/>
          </w:tcPr>
          <w:p w14:paraId="3641E35E" w14:textId="77777777" w:rsidR="00407D12" w:rsidRPr="00B227E3" w:rsidRDefault="00407D12" w:rsidP="00921962">
            <w:pPr>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Erupted</w:t>
            </w:r>
          </w:p>
        </w:tc>
        <w:tc>
          <w:tcPr>
            <w:tcW w:w="1076" w:type="pct"/>
          </w:tcPr>
          <w:p w14:paraId="18BC5CCD" w14:textId="77777777" w:rsidR="00407D12" w:rsidRPr="00B227E3"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90(39.8)</w:t>
            </w:r>
          </w:p>
        </w:tc>
        <w:tc>
          <w:tcPr>
            <w:tcW w:w="1123" w:type="pct"/>
          </w:tcPr>
          <w:p w14:paraId="0D40DB2C" w14:textId="77777777" w:rsidR="00407D12" w:rsidRPr="00B227E3"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65(37.4)</w:t>
            </w:r>
          </w:p>
        </w:tc>
        <w:tc>
          <w:tcPr>
            <w:tcW w:w="1171" w:type="pct"/>
          </w:tcPr>
          <w:p w14:paraId="0C24F164" w14:textId="77777777" w:rsidR="00407D12" w:rsidRPr="00B227E3"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73(52.1)</w:t>
            </w:r>
          </w:p>
        </w:tc>
        <w:tc>
          <w:tcPr>
            <w:tcW w:w="749" w:type="pct"/>
          </w:tcPr>
          <w:p w14:paraId="004D4AF8" w14:textId="77777777" w:rsidR="00407D12" w:rsidRPr="00B227E3"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228(42.2)</w:t>
            </w:r>
          </w:p>
        </w:tc>
      </w:tr>
      <w:tr w:rsidR="00407D12" w:rsidRPr="00B227E3" w14:paraId="7E3DED9D"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shd w:val="clear" w:color="auto" w:fill="auto"/>
            <w:vAlign w:val="center"/>
          </w:tcPr>
          <w:p w14:paraId="660B8DF3" w14:textId="77777777" w:rsidR="00407D12" w:rsidRPr="00B227E3" w:rsidRDefault="00407D12" w:rsidP="00921962">
            <w:pPr>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Missing</w:t>
            </w:r>
          </w:p>
        </w:tc>
        <w:tc>
          <w:tcPr>
            <w:tcW w:w="1076" w:type="pct"/>
            <w:shd w:val="clear" w:color="auto" w:fill="auto"/>
          </w:tcPr>
          <w:p w14:paraId="6451A055"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27(11.9)</w:t>
            </w:r>
          </w:p>
        </w:tc>
        <w:tc>
          <w:tcPr>
            <w:tcW w:w="1123" w:type="pct"/>
            <w:shd w:val="clear" w:color="auto" w:fill="auto"/>
          </w:tcPr>
          <w:p w14:paraId="2A80BCCA"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10(5.7)</w:t>
            </w:r>
          </w:p>
        </w:tc>
        <w:tc>
          <w:tcPr>
            <w:tcW w:w="1171" w:type="pct"/>
            <w:shd w:val="clear" w:color="auto" w:fill="auto"/>
          </w:tcPr>
          <w:p w14:paraId="27D7580B"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19(13.6)</w:t>
            </w:r>
          </w:p>
        </w:tc>
        <w:tc>
          <w:tcPr>
            <w:tcW w:w="749" w:type="pct"/>
            <w:shd w:val="clear" w:color="auto" w:fill="auto"/>
          </w:tcPr>
          <w:p w14:paraId="0B595C7D"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56(10.4)</w:t>
            </w:r>
          </w:p>
        </w:tc>
      </w:tr>
      <w:tr w:rsidR="00407D12" w:rsidRPr="00B227E3" w14:paraId="0FE87F08" w14:textId="77777777" w:rsidTr="00407D12">
        <w:tc>
          <w:tcPr>
            <w:cnfStyle w:val="001000000000" w:firstRow="0" w:lastRow="0" w:firstColumn="1" w:lastColumn="0" w:oddVBand="0" w:evenVBand="0" w:oddHBand="0" w:evenHBand="0" w:firstRowFirstColumn="0" w:firstRowLastColumn="0" w:lastRowFirstColumn="0" w:lastRowLastColumn="0"/>
            <w:tcW w:w="881" w:type="pct"/>
            <w:vAlign w:val="center"/>
          </w:tcPr>
          <w:p w14:paraId="28D1A7CF" w14:textId="77777777" w:rsidR="00407D12" w:rsidRPr="00B227E3" w:rsidRDefault="00407D12" w:rsidP="00921962">
            <w:pPr>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Extracted</w:t>
            </w:r>
          </w:p>
        </w:tc>
        <w:tc>
          <w:tcPr>
            <w:tcW w:w="1076" w:type="pct"/>
          </w:tcPr>
          <w:p w14:paraId="0E1F68C6" w14:textId="77777777" w:rsidR="00407D12" w:rsidRPr="00B227E3"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8(3.5)</w:t>
            </w:r>
          </w:p>
        </w:tc>
        <w:tc>
          <w:tcPr>
            <w:tcW w:w="1123" w:type="pct"/>
          </w:tcPr>
          <w:p w14:paraId="66032CB9" w14:textId="77777777" w:rsidR="00407D12" w:rsidRPr="00B227E3"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7(4.0)</w:t>
            </w:r>
          </w:p>
        </w:tc>
        <w:tc>
          <w:tcPr>
            <w:tcW w:w="1171" w:type="pct"/>
          </w:tcPr>
          <w:p w14:paraId="22D7A946" w14:textId="77777777" w:rsidR="00407D12" w:rsidRPr="00B227E3"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5(3.6)</w:t>
            </w:r>
          </w:p>
        </w:tc>
        <w:tc>
          <w:tcPr>
            <w:tcW w:w="749" w:type="pct"/>
          </w:tcPr>
          <w:p w14:paraId="4685A3C4" w14:textId="77777777" w:rsidR="00407D12" w:rsidRPr="00B227E3" w:rsidRDefault="00407D12" w:rsidP="009219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20(3.7)</w:t>
            </w:r>
          </w:p>
        </w:tc>
      </w:tr>
      <w:tr w:rsidR="00407D12" w:rsidRPr="00B227E3" w14:paraId="367C0836" w14:textId="77777777" w:rsidTr="00407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shd w:val="clear" w:color="auto" w:fill="auto"/>
            <w:vAlign w:val="center"/>
          </w:tcPr>
          <w:p w14:paraId="655E0DCD" w14:textId="77777777" w:rsidR="00407D12" w:rsidRPr="00B227E3" w:rsidRDefault="00407D12" w:rsidP="00921962">
            <w:pPr>
              <w:rPr>
                <w:rFonts w:ascii="Times New Roman" w:eastAsia="Times New Roman" w:hAnsi="Times New Roman" w:cs="Times New Roman"/>
                <w:b w:val="0"/>
                <w:bCs w:val="0"/>
                <w:color w:val="000000" w:themeColor="text1"/>
                <w:sz w:val="16"/>
                <w:szCs w:val="20"/>
              </w:rPr>
            </w:pPr>
            <w:r w:rsidRPr="00B227E3">
              <w:rPr>
                <w:rFonts w:ascii="Times New Roman" w:eastAsia="Times New Roman" w:hAnsi="Times New Roman" w:cs="Times New Roman"/>
                <w:b w:val="0"/>
                <w:bCs w:val="0"/>
                <w:color w:val="000000" w:themeColor="text1"/>
                <w:sz w:val="16"/>
                <w:szCs w:val="20"/>
              </w:rPr>
              <w:t>Total</w:t>
            </w:r>
          </w:p>
        </w:tc>
        <w:tc>
          <w:tcPr>
            <w:tcW w:w="1076" w:type="pct"/>
            <w:shd w:val="clear" w:color="auto" w:fill="auto"/>
          </w:tcPr>
          <w:p w14:paraId="64445EA4"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226(100)</w:t>
            </w:r>
          </w:p>
        </w:tc>
        <w:tc>
          <w:tcPr>
            <w:tcW w:w="1123" w:type="pct"/>
            <w:shd w:val="clear" w:color="auto" w:fill="auto"/>
          </w:tcPr>
          <w:p w14:paraId="2DEFAC5F"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174(100)</w:t>
            </w:r>
          </w:p>
        </w:tc>
        <w:tc>
          <w:tcPr>
            <w:tcW w:w="1171" w:type="pct"/>
            <w:shd w:val="clear" w:color="auto" w:fill="auto"/>
          </w:tcPr>
          <w:p w14:paraId="5EB4767A"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140(100)</w:t>
            </w:r>
          </w:p>
        </w:tc>
        <w:tc>
          <w:tcPr>
            <w:tcW w:w="749" w:type="pct"/>
            <w:shd w:val="clear" w:color="auto" w:fill="auto"/>
          </w:tcPr>
          <w:p w14:paraId="4C32087A" w14:textId="77777777" w:rsidR="00407D12" w:rsidRPr="00B227E3" w:rsidRDefault="00407D12" w:rsidP="009219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20"/>
              </w:rPr>
            </w:pPr>
            <w:r w:rsidRPr="00B227E3">
              <w:rPr>
                <w:rFonts w:ascii="Times New Roman" w:eastAsia="Times New Roman" w:hAnsi="Times New Roman" w:cs="Times New Roman"/>
                <w:color w:val="000000" w:themeColor="text1"/>
                <w:sz w:val="16"/>
                <w:szCs w:val="20"/>
              </w:rPr>
              <w:t>540(100)</w:t>
            </w:r>
          </w:p>
        </w:tc>
      </w:tr>
    </w:tbl>
    <w:p w14:paraId="1B9DCF3B" w14:textId="4F53DBEE" w:rsidR="00407D12" w:rsidRDefault="00407D12" w:rsidP="00407D12">
      <w:pPr>
        <w:spacing w:after="240" w:line="240" w:lineRule="auto"/>
        <w:jc w:val="both"/>
        <w:rPr>
          <w:rFonts w:ascii="Times New Roman" w:hAnsi="Times New Roman" w:cs="Times New Roman"/>
          <w:sz w:val="20"/>
          <w:szCs w:val="20"/>
        </w:rPr>
      </w:pPr>
      <w:r w:rsidRPr="00B227E3">
        <w:rPr>
          <w:rFonts w:ascii="Times New Roman" w:eastAsia="Times New Roman" w:hAnsi="Times New Roman" w:cs="Times New Roman"/>
          <w:b/>
          <w:bCs/>
          <w:sz w:val="16"/>
          <w:szCs w:val="16"/>
        </w:rPr>
        <w:t>Note</w:t>
      </w:r>
      <w:r w:rsidRPr="00B227E3">
        <w:rPr>
          <w:rFonts w:ascii="Times New Roman" w:eastAsia="Times New Roman" w:hAnsi="Times New Roman" w:cs="Times New Roman"/>
          <w:b/>
          <w:bCs/>
          <w:sz w:val="16"/>
          <w:szCs w:val="16"/>
          <w:rtl/>
        </w:rPr>
        <w:t>:</w:t>
      </w:r>
      <w:r w:rsidRPr="00B227E3">
        <w:rPr>
          <w:rFonts w:ascii="Times New Roman" w:eastAsia="Times New Roman" w:hAnsi="Times New Roman" w:cs="Times New Roman"/>
          <w:b/>
          <w:bCs/>
          <w:sz w:val="16"/>
          <w:szCs w:val="16"/>
        </w:rPr>
        <w:t xml:space="preserve"> </w:t>
      </w:r>
      <w:r w:rsidRPr="00B227E3">
        <w:rPr>
          <w:rFonts w:ascii="Times New Roman" w:eastAsia="Times New Roman" w:hAnsi="Times New Roman" w:cs="Times New Roman"/>
          <w:sz w:val="16"/>
          <w:szCs w:val="16"/>
        </w:rPr>
        <w:t>Data are presented as n(</w:t>
      </w:r>
      <w:r>
        <w:rPr>
          <w:rFonts w:ascii="Times New Roman" w:eastAsia="Times New Roman" w:hAnsi="Times New Roman" w:cs="Times New Roman"/>
          <w:sz w:val="16"/>
          <w:szCs w:val="16"/>
        </w:rPr>
        <w:t>%</w:t>
      </w:r>
      <w:r w:rsidRPr="00B227E3">
        <w:rPr>
          <w:rFonts w:ascii="Times New Roman" w:eastAsia="Times New Roman" w:hAnsi="Times New Roman" w:cs="Times New Roman"/>
          <w:sz w:val="16"/>
          <w:szCs w:val="16"/>
        </w:rPr>
        <w:t>). Each patient contributes two mandibular third molar sites; the unit of analysis is the tooth/site. Percentages may not sum to 100% because of rounding.</w:t>
      </w:r>
    </w:p>
    <w:p w14:paraId="6D348D6B" w14:textId="77777777" w:rsidR="00FF71B8" w:rsidRDefault="00FF71B8" w:rsidP="00407D12">
      <w:pPr>
        <w:spacing w:after="0" w:line="240" w:lineRule="auto"/>
        <w:jc w:val="center"/>
        <w:rPr>
          <w:rFonts w:ascii="Times New Roman" w:eastAsia="Times New Roman" w:hAnsi="Times New Roman" w:cs="Times New Roman"/>
          <w:b/>
          <w:bCs/>
          <w:sz w:val="16"/>
          <w:szCs w:val="16"/>
        </w:rPr>
      </w:pPr>
      <w:r>
        <w:rPr>
          <w:noProof/>
        </w:rPr>
        <w:drawing>
          <wp:inline distT="0" distB="0" distL="0" distR="0" wp14:anchorId="7E8A8476" wp14:editId="7071FD74">
            <wp:extent cx="4831162" cy="1482090"/>
            <wp:effectExtent l="0" t="0" r="7620" b="3810"/>
            <wp:docPr id="914297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31853" cy="1512980"/>
                    </a:xfrm>
                    <a:prstGeom prst="rect">
                      <a:avLst/>
                    </a:prstGeom>
                    <a:noFill/>
                    <a:ln>
                      <a:noFill/>
                    </a:ln>
                  </pic:spPr>
                </pic:pic>
              </a:graphicData>
            </a:graphic>
          </wp:inline>
        </w:drawing>
      </w:r>
    </w:p>
    <w:p w14:paraId="48D6C8DD" w14:textId="27AE321F" w:rsidR="00407D12" w:rsidRDefault="00FF71B8" w:rsidP="00FF71B8">
      <w:pPr>
        <w:spacing w:line="240" w:lineRule="auto"/>
        <w:jc w:val="both"/>
        <w:rPr>
          <w:rFonts w:ascii="Times New Roman" w:eastAsia="Times New Roman" w:hAnsi="Times New Roman" w:cs="Times New Roman"/>
          <w:sz w:val="16"/>
          <w:szCs w:val="16"/>
        </w:rPr>
        <w:sectPr w:rsidR="00407D12" w:rsidSect="00407D12">
          <w:type w:val="continuous"/>
          <w:pgSz w:w="11906" w:h="16838"/>
          <w:pgMar w:top="1152" w:right="1152" w:bottom="1152" w:left="1296" w:header="576" w:footer="576" w:gutter="0"/>
          <w:cols w:space="720"/>
          <w:docGrid w:linePitch="360"/>
        </w:sectPr>
      </w:pPr>
      <w:r w:rsidRPr="00B227E3">
        <w:rPr>
          <w:rFonts w:ascii="Times New Roman" w:eastAsia="Times New Roman" w:hAnsi="Times New Roman" w:cs="Times New Roman"/>
          <w:b/>
          <w:bCs/>
          <w:sz w:val="16"/>
          <w:szCs w:val="16"/>
        </w:rPr>
        <w:t>Figure 1</w:t>
      </w:r>
      <w:r w:rsidRPr="00B227E3">
        <w:rPr>
          <w:rFonts w:ascii="Times New Roman" w:eastAsia="Times New Roman" w:hAnsi="Times New Roman" w:cs="Times New Roman"/>
          <w:sz w:val="16"/>
          <w:szCs w:val="16"/>
          <w:rtl/>
        </w:rPr>
        <w:t>:</w:t>
      </w:r>
      <w:r w:rsidRPr="00B227E3">
        <w:rPr>
          <w:rFonts w:ascii="Times New Roman" w:eastAsia="Times New Roman" w:hAnsi="Times New Roman" w:cs="Times New Roman"/>
          <w:b/>
          <w:bCs/>
          <w:sz w:val="16"/>
          <w:szCs w:val="16"/>
        </w:rPr>
        <w:t xml:space="preserve"> </w:t>
      </w:r>
      <w:r w:rsidRPr="00B227E3">
        <w:rPr>
          <w:rFonts w:ascii="Times New Roman" w:eastAsia="Times New Roman" w:hAnsi="Times New Roman" w:cs="Times New Roman"/>
          <w:sz w:val="16"/>
          <w:szCs w:val="16"/>
        </w:rPr>
        <w:t xml:space="preserve">Tooth-level mandibular third molar status across sagittal skeletal classes. Three pie charts illustrate the proportions of impacted, erupted, missing, and extracted mandibular third molars within skeletal Classes I, II, and III. The corresponding numbers of tooth sites were 226, 174, and 140, </w:t>
      </w:r>
      <w:r w:rsidR="00407D12">
        <w:rPr>
          <w:rFonts w:ascii="Times New Roman" w:eastAsia="Times New Roman" w:hAnsi="Times New Roman" w:cs="Times New Roman"/>
          <w:sz w:val="16"/>
          <w:szCs w:val="16"/>
        </w:rPr>
        <w:t xml:space="preserve">respectively. </w:t>
      </w:r>
    </w:p>
    <w:p w14:paraId="3CFCDEE8" w14:textId="200B1777" w:rsidR="003F0E4B" w:rsidRPr="00E65666" w:rsidRDefault="00407D12"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However, this interpretation should be cautious because Class III malocclusion is heterogeneous; therefore, the present findings should be interpreted as associations rather than causal relationships. Mesioangular impaction was the predominant pattern according to Winter’s classification.</w:t>
      </w:r>
      <w:r>
        <w:rPr>
          <w:rFonts w:ascii="Times New Roman" w:hAnsi="Times New Roman" w:cs="Times New Roman"/>
          <w:sz w:val="20"/>
          <w:szCs w:val="20"/>
        </w:rPr>
        <w:t xml:space="preserve"> </w:t>
      </w:r>
      <w:r w:rsidR="003F0E4B" w:rsidRPr="00E65666">
        <w:rPr>
          <w:rFonts w:ascii="Times New Roman" w:hAnsi="Times New Roman" w:cs="Times New Roman"/>
          <w:sz w:val="20"/>
          <w:szCs w:val="20"/>
        </w:rPr>
        <w:t>This may indicate that the mandibular third molars grow at an anterior angle and are likely to remain impacted if retrodental space is limited. Previous and current studies have highlighted the role of retrodental space and sagittal skeletal morphology in the conditions of mandibular third molar eruption [4,5].</w:t>
      </w:r>
      <w:r>
        <w:rPr>
          <w:rFonts w:ascii="Times New Roman" w:hAnsi="Times New Roman" w:cs="Times New Roman"/>
          <w:sz w:val="20"/>
          <w:szCs w:val="20"/>
        </w:rPr>
        <w:t xml:space="preserve"> </w:t>
      </w:r>
      <w:r w:rsidR="003F0E4B" w:rsidRPr="00E65666">
        <w:rPr>
          <w:rFonts w:ascii="Times New Roman" w:hAnsi="Times New Roman" w:cs="Times New Roman"/>
          <w:sz w:val="20"/>
          <w:szCs w:val="20"/>
        </w:rPr>
        <w:t xml:space="preserve">However, Winter’s classification was not significantly associated with skeletal class, suggesting that skeletal class may be more closely related to the occurrence of impaction than to its angulation pattern. Similarly, a statistically insignificant association was observed between </w:t>
      </w:r>
      <w:r w:rsidR="003F0E4B" w:rsidRPr="00E65666">
        <w:rPr>
          <w:rFonts w:ascii="Times New Roman" w:hAnsi="Times New Roman" w:cs="Times New Roman"/>
          <w:sz w:val="20"/>
          <w:szCs w:val="20"/>
        </w:rPr>
        <w:t xml:space="preserve">skeletal class and Pell and Gregory level, suggesting that vertical impaction depth may be weakly related to sagittal skeletal relationships. Other factors, such as eruption timing, tooth size, follicular position, ascending ramus remodeling, and posterior arch conditions, may contribute to vertical impaction depth. Pell and Gregory's ramus class was also not significantly associated with skeletal class, so the present findings suggest a lack of evidence of a relationship between sagittal skeletal pattern and available retromolar space. Gender was not significantly associated with impaction; however, females made up the majority of the sample. Patients who experienced impaction were younger than those who were free of it. This likely represents either age-related changes in eruption or extraction patterns or variance in attendance. The results provide clinical </w:t>
      </w:r>
      <w:r w:rsidR="003F0E4B" w:rsidRPr="00E65666">
        <w:rPr>
          <w:rFonts w:ascii="Times New Roman" w:hAnsi="Times New Roman" w:cs="Times New Roman"/>
          <w:sz w:val="20"/>
          <w:szCs w:val="20"/>
        </w:rPr>
        <w:lastRenderedPageBreak/>
        <w:t xml:space="preserve">support for incorporating mandibular third molar assessments into orthodontic pretreatment evaluations, especially for those with skeletal Class II. On the contrary, the findings do not warrant routine extraction on the grounds of skeletal class alone. However, management should be tailored to the symptomatology, pathology, eruption potential, space availability, tooth angulation, periodontal condition, and orthodontic treatment requirements [1,2,15,16]. </w:t>
      </w:r>
    </w:p>
    <w:p w14:paraId="3E9EA953" w14:textId="59BEAB5B" w:rsidR="003F0E4B" w:rsidRPr="00A61B32" w:rsidRDefault="003F0E4B" w:rsidP="00E65666">
      <w:pPr>
        <w:spacing w:after="240" w:line="240" w:lineRule="auto"/>
        <w:jc w:val="both"/>
        <w:rPr>
          <w:rFonts w:ascii="Times New Roman" w:hAnsi="Times New Roman" w:cs="Times New Roman"/>
          <w:b/>
          <w:bCs/>
          <w:color w:val="002060"/>
          <w:sz w:val="20"/>
          <w:szCs w:val="20"/>
        </w:rPr>
      </w:pPr>
      <w:r w:rsidRPr="00A61B32">
        <w:rPr>
          <w:rFonts w:ascii="Times New Roman" w:hAnsi="Times New Roman" w:cs="Times New Roman"/>
          <w:b/>
          <w:bCs/>
          <w:color w:val="002060"/>
          <w:sz w:val="20"/>
          <w:szCs w:val="20"/>
        </w:rPr>
        <w:t>Study Limitations</w:t>
      </w:r>
    </w:p>
    <w:p w14:paraId="3A2DAE78" w14:textId="77777777" w:rsidR="003F0E4B" w:rsidRPr="00E65666" w:rsidRDefault="003F0E4B"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This study has few limitations. The most significant of these is its retrospective radiographic design, which prevents the drawing of causal inferences. Distortion or overlap is more likely due to the two-dimensional assessment in panoramic radiographs. The sample consisted of orthodontic patients and may not reflect the true population in Iraq. Furthermore, the gender distribution was uneven, and some dental level classifications lacked data. Therefore, it is necessary to conduct future multicenter studies, based on cone beam computed tomography (CBCT), to more accurately assess the space behind the molars and the shape of the mandible.</w:t>
      </w:r>
    </w:p>
    <w:p w14:paraId="0E8CB696" w14:textId="77777777" w:rsidR="003F0E4B" w:rsidRPr="00E65666" w:rsidRDefault="003F0E4B" w:rsidP="00E65666">
      <w:pPr>
        <w:spacing w:after="240" w:line="240" w:lineRule="auto"/>
        <w:jc w:val="both"/>
        <w:rPr>
          <w:rStyle w:val="Strong"/>
          <w:rFonts w:ascii="Times New Roman" w:hAnsi="Times New Roman" w:cs="Times New Roman"/>
          <w:color w:val="002060"/>
          <w:sz w:val="20"/>
          <w:szCs w:val="20"/>
        </w:rPr>
      </w:pPr>
      <w:r w:rsidRPr="00E65666">
        <w:rPr>
          <w:rStyle w:val="Strong"/>
          <w:rFonts w:ascii="Times New Roman" w:hAnsi="Times New Roman" w:cs="Times New Roman"/>
          <w:color w:val="002060"/>
          <w:sz w:val="20"/>
          <w:szCs w:val="20"/>
        </w:rPr>
        <w:t>Conclusion</w:t>
      </w:r>
    </w:p>
    <w:p w14:paraId="64D3EC5B" w14:textId="77777777" w:rsidR="003F0E4B" w:rsidRDefault="003F0E4B" w:rsidP="00E65666">
      <w:pPr>
        <w:spacing w:after="240" w:line="240" w:lineRule="auto"/>
        <w:jc w:val="both"/>
        <w:rPr>
          <w:rFonts w:ascii="Times New Roman" w:hAnsi="Times New Roman" w:cs="Times New Roman"/>
          <w:sz w:val="20"/>
          <w:szCs w:val="20"/>
        </w:rPr>
      </w:pPr>
      <w:r w:rsidRPr="00E65666">
        <w:rPr>
          <w:rFonts w:ascii="Times New Roman" w:hAnsi="Times New Roman" w:cs="Times New Roman"/>
          <w:sz w:val="20"/>
          <w:szCs w:val="20"/>
        </w:rPr>
        <w:t>In this Iraqi orthodontic sample, skeletal malocclusion class was significantly associated with mandibular third molar impaction, with the highest frequency observed in skeletal Class II. Class II patients also showed a higher frequency of bilateral impaction. Nonetheless, no substantial correlations were identified between skeletal class and Winter’s angulation, Pell and Gregory level, or Pell and Gregory ramus class. Mesioangular impaction and Pell and Gregory Class II were the predominant patterns. These findings support the value of combined panoramic and cephalometric assessment during orthodontic pretreatment evaluation.</w:t>
      </w:r>
    </w:p>
    <w:p w14:paraId="2976AE25" w14:textId="77777777" w:rsidR="00407D12" w:rsidRPr="00407D12" w:rsidRDefault="00407D12" w:rsidP="00407D12">
      <w:pPr>
        <w:spacing w:after="100" w:afterAutospacing="1" w:line="240" w:lineRule="auto"/>
        <w:jc w:val="both"/>
        <w:rPr>
          <w:rFonts w:ascii="Times New Roman" w:eastAsia="Calibri" w:hAnsi="Times New Roman" w:cs="Times New Roman"/>
          <w:b/>
          <w:bCs/>
          <w:color w:val="002060"/>
          <w:kern w:val="0"/>
          <w:sz w:val="18"/>
          <w:szCs w:val="18"/>
          <w14:ligatures w14:val="none"/>
        </w:rPr>
      </w:pPr>
      <w:r w:rsidRPr="00407D12">
        <w:rPr>
          <w:rFonts w:ascii="Times New Roman" w:eastAsia="Calibri" w:hAnsi="Times New Roman" w:cs="Times New Roman"/>
          <w:b/>
          <w:bCs/>
          <w:color w:val="002060"/>
          <w:kern w:val="0"/>
          <w:sz w:val="18"/>
          <w:szCs w:val="18"/>
          <w14:ligatures w14:val="none"/>
        </w:rPr>
        <w:t>Conflict of interests</w:t>
      </w:r>
    </w:p>
    <w:p w14:paraId="49038194" w14:textId="77777777" w:rsidR="00407D12" w:rsidRPr="00407D12" w:rsidRDefault="00407D12" w:rsidP="00407D12">
      <w:pPr>
        <w:spacing w:after="100" w:afterAutospacing="1" w:line="240" w:lineRule="auto"/>
        <w:jc w:val="both"/>
        <w:rPr>
          <w:rFonts w:ascii="Times New Roman" w:eastAsia="Calibri" w:hAnsi="Times New Roman" w:cs="Times New Roman"/>
          <w:kern w:val="0"/>
          <w:sz w:val="18"/>
          <w:szCs w:val="18"/>
          <w14:ligatures w14:val="none"/>
        </w:rPr>
      </w:pPr>
      <w:r w:rsidRPr="00407D12">
        <w:rPr>
          <w:rFonts w:ascii="Times New Roman" w:eastAsia="Calibri" w:hAnsi="Times New Roman" w:cs="Times New Roman"/>
          <w:kern w:val="0"/>
          <w:sz w:val="18"/>
          <w:szCs w:val="18"/>
          <w14:ligatures w14:val="none"/>
        </w:rPr>
        <w:t>The authors declared no conflict of interest.</w:t>
      </w:r>
    </w:p>
    <w:p w14:paraId="268EF730" w14:textId="77777777" w:rsidR="00407D12" w:rsidRPr="00407D12" w:rsidRDefault="00407D12" w:rsidP="00407D12">
      <w:pPr>
        <w:spacing w:after="100" w:afterAutospacing="1" w:line="240" w:lineRule="auto"/>
        <w:jc w:val="both"/>
        <w:rPr>
          <w:rFonts w:ascii="Times New Roman" w:eastAsia="Times New Roman" w:hAnsi="Times New Roman" w:cs="Times New Roman"/>
          <w:kern w:val="0"/>
          <w:sz w:val="20"/>
          <w:szCs w:val="20"/>
          <w14:ligatures w14:val="none"/>
        </w:rPr>
      </w:pPr>
      <w:r w:rsidRPr="00407D12">
        <w:rPr>
          <w:rFonts w:ascii="Times New Roman" w:eastAsia="Calibri" w:hAnsi="Times New Roman" w:cs="Times New Roman"/>
          <w:b/>
          <w:bCs/>
          <w:color w:val="002060"/>
          <w:sz w:val="18"/>
          <w:szCs w:val="18"/>
          <w:lang w:bidi="ar-IQ"/>
          <w14:ligatures w14:val="none"/>
        </w:rPr>
        <w:t>Funding source</w:t>
      </w:r>
    </w:p>
    <w:p w14:paraId="55ADBFE8" w14:textId="77777777" w:rsidR="00407D12" w:rsidRPr="00407D12" w:rsidRDefault="00407D12" w:rsidP="00407D12">
      <w:pPr>
        <w:spacing w:after="240" w:line="240" w:lineRule="auto"/>
        <w:jc w:val="both"/>
        <w:rPr>
          <w:rFonts w:ascii="Times New Roman" w:eastAsia="Calibri" w:hAnsi="Times New Roman" w:cs="Times New Roman"/>
          <w:sz w:val="18"/>
          <w:szCs w:val="18"/>
          <w:lang w:val="en-GB" w:bidi="ar-IQ"/>
          <w14:ligatures w14:val="none"/>
        </w:rPr>
      </w:pPr>
      <w:r w:rsidRPr="00407D12">
        <w:rPr>
          <w:rFonts w:ascii="Times New Roman" w:eastAsia="Calibri" w:hAnsi="Times New Roman" w:cs="Times New Roman"/>
          <w:sz w:val="18"/>
          <w:szCs w:val="18"/>
          <w:lang w:bidi="ar-IQ"/>
          <w14:ligatures w14:val="none"/>
        </w:rPr>
        <w:t>The authors did not receive any source of funds.</w:t>
      </w:r>
    </w:p>
    <w:p w14:paraId="05A80E76" w14:textId="77777777" w:rsidR="00407D12" w:rsidRPr="00407D12" w:rsidRDefault="00407D12" w:rsidP="00407D12">
      <w:pPr>
        <w:spacing w:after="240" w:line="240" w:lineRule="auto"/>
        <w:jc w:val="both"/>
        <w:rPr>
          <w:rFonts w:ascii="Times New Roman" w:eastAsia="Calibri" w:hAnsi="Times New Roman" w:cs="Times New Roman"/>
          <w:sz w:val="18"/>
          <w:szCs w:val="18"/>
          <w:lang w:val="en-GB" w:bidi="ar-IQ"/>
          <w14:ligatures w14:val="none"/>
        </w:rPr>
      </w:pPr>
      <w:r w:rsidRPr="00407D12">
        <w:rPr>
          <w:rFonts w:ascii="Times New Roman" w:eastAsia="Calibri" w:hAnsi="Times New Roman" w:cs="Times New Roman"/>
          <w:b/>
          <w:bCs/>
          <w:color w:val="002060"/>
          <w:sz w:val="18"/>
          <w:szCs w:val="18"/>
          <w:lang w:bidi="ar-IQ"/>
          <w14:ligatures w14:val="none"/>
        </w:rPr>
        <w:t>Data sharing statement</w:t>
      </w:r>
    </w:p>
    <w:p w14:paraId="1B3F7CEB" w14:textId="77777777" w:rsidR="00407D12" w:rsidRPr="00407D12" w:rsidRDefault="00407D12" w:rsidP="00407D12">
      <w:pPr>
        <w:spacing w:after="240" w:line="240" w:lineRule="auto"/>
        <w:jc w:val="both"/>
        <w:rPr>
          <w:rFonts w:ascii="Times New Roman" w:eastAsia="Times New Roman" w:hAnsi="Times New Roman" w:cs="Times New Roman"/>
          <w:noProof/>
          <w:color w:val="000000"/>
          <w:kern w:val="0"/>
          <w:sz w:val="18"/>
          <w:szCs w:val="18"/>
          <w14:ligatures w14:val="none"/>
        </w:rPr>
      </w:pPr>
      <w:r w:rsidRPr="00407D12">
        <w:rPr>
          <w:rFonts w:ascii="Times New Roman" w:eastAsia="Times New Roman" w:hAnsi="Times New Roman" w:cs="Times New Roman"/>
          <w:noProof/>
          <w:color w:val="000000"/>
          <w:kern w:val="0"/>
          <w:sz w:val="18"/>
          <w:szCs w:val="18"/>
          <w14:ligatures w14:val="none"/>
        </w:rPr>
        <w:t>The data that supports the findings of this study are available from the corresponding author upon a reasonable request.</w:t>
      </w:r>
    </w:p>
    <w:p w14:paraId="0E067D2C" w14:textId="77777777" w:rsidR="00E84F2A" w:rsidRDefault="00E84F2A" w:rsidP="00E65666">
      <w:pPr>
        <w:spacing w:after="240" w:line="240" w:lineRule="auto"/>
        <w:jc w:val="both"/>
        <w:rPr>
          <w:rFonts w:ascii="Times New Roman" w:eastAsia="Times New Roman" w:hAnsi="Times New Roman" w:cs="Times New Roman"/>
          <w:b/>
          <w:bCs/>
          <w:color w:val="002060"/>
          <w:sz w:val="20"/>
          <w:szCs w:val="20"/>
        </w:rPr>
      </w:pPr>
    </w:p>
    <w:p w14:paraId="4252A972" w14:textId="1303A610" w:rsidR="0027536F" w:rsidRPr="00E65666" w:rsidRDefault="003309DF" w:rsidP="00E65666">
      <w:pPr>
        <w:spacing w:after="240" w:line="240" w:lineRule="auto"/>
        <w:jc w:val="both"/>
        <w:rPr>
          <w:rFonts w:ascii="Times New Roman" w:hAnsi="Times New Roman" w:cs="Times New Roman"/>
          <w:color w:val="002060"/>
          <w:sz w:val="20"/>
          <w:szCs w:val="20"/>
        </w:rPr>
      </w:pPr>
      <w:r w:rsidRPr="00E65666">
        <w:rPr>
          <w:rFonts w:ascii="Times New Roman" w:eastAsia="Times New Roman" w:hAnsi="Times New Roman" w:cs="Times New Roman"/>
          <w:b/>
          <w:bCs/>
          <w:color w:val="002060"/>
          <w:sz w:val="20"/>
          <w:szCs w:val="20"/>
        </w:rPr>
        <w:t>R</w:t>
      </w:r>
      <w:r w:rsidR="0057148D" w:rsidRPr="00E65666">
        <w:rPr>
          <w:rFonts w:ascii="Times New Roman" w:eastAsia="Times New Roman" w:hAnsi="Times New Roman" w:cs="Times New Roman"/>
          <w:b/>
          <w:bCs/>
          <w:color w:val="002060"/>
          <w:sz w:val="20"/>
          <w:szCs w:val="20"/>
        </w:rPr>
        <w:t>EFERENCES</w:t>
      </w:r>
    </w:p>
    <w:p w14:paraId="783B506E" w14:textId="3D0B3179"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Bishara SE. Third molars: a dilemma, or is it? </w:t>
      </w:r>
      <w:r w:rsidRPr="00E65666">
        <w:rPr>
          <w:rFonts w:ascii="Times New Roman" w:eastAsia="Times New Roman" w:hAnsi="Times New Roman" w:cs="Times New Roman"/>
          <w:i/>
          <w:iCs/>
          <w:sz w:val="16"/>
          <w:szCs w:val="16"/>
        </w:rPr>
        <w:t>Am J Orthod Dentofacial Orthop</w:t>
      </w:r>
      <w:r w:rsidRPr="00E65666">
        <w:rPr>
          <w:rFonts w:ascii="Times New Roman" w:eastAsia="Times New Roman" w:hAnsi="Times New Roman" w:cs="Times New Roman"/>
          <w:sz w:val="16"/>
          <w:szCs w:val="16"/>
        </w:rPr>
        <w:t>. 1999;115(6):628-633.</w:t>
      </w:r>
      <w:r w:rsidR="0057148D" w:rsidRPr="00E65666">
        <w:rPr>
          <w:rFonts w:ascii="Times New Roman" w:hAnsi="Times New Roman" w:cs="Times New Roman"/>
          <w:sz w:val="16"/>
          <w:szCs w:val="16"/>
        </w:rPr>
        <w:t xml:space="preserve"> </w:t>
      </w:r>
      <w:r w:rsidR="0057148D" w:rsidRPr="00E65666">
        <w:rPr>
          <w:rFonts w:ascii="Times New Roman" w:eastAsia="Times New Roman" w:hAnsi="Times New Roman" w:cs="Times New Roman"/>
          <w:sz w:val="16"/>
          <w:szCs w:val="16"/>
        </w:rPr>
        <w:t>doi: 10.1016/s0889-5406(99)70287-8.</w:t>
      </w:r>
    </w:p>
    <w:p w14:paraId="168979E2" w14:textId="11FA5FDF"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Proffit WR, Fields HW, Larson BE, Sarver DM</w:t>
      </w:r>
      <w:r w:rsidR="0057148D" w:rsidRPr="00E65666">
        <w:rPr>
          <w:rFonts w:ascii="Times New Roman" w:eastAsia="Times New Roman" w:hAnsi="Times New Roman" w:cs="Times New Roman"/>
          <w:sz w:val="16"/>
          <w:szCs w:val="16"/>
        </w:rPr>
        <w:t>, (Editors),</w:t>
      </w:r>
      <w:r w:rsidRPr="00E65666">
        <w:rPr>
          <w:rFonts w:ascii="Times New Roman" w:eastAsia="Times New Roman" w:hAnsi="Times New Roman" w:cs="Times New Roman"/>
          <w:sz w:val="16"/>
          <w:szCs w:val="16"/>
        </w:rPr>
        <w:t xml:space="preserve"> Contemporary orthodontics</w:t>
      </w:r>
      <w:r w:rsidR="0057148D" w:rsidRPr="00E65666">
        <w:rPr>
          <w:rFonts w:ascii="Times New Roman" w:eastAsia="Times New Roman" w:hAnsi="Times New Roman" w:cs="Times New Roman"/>
          <w:sz w:val="16"/>
          <w:szCs w:val="16"/>
        </w:rPr>
        <w:t>,</w:t>
      </w:r>
      <w:r w:rsidRPr="00E65666">
        <w:rPr>
          <w:rFonts w:ascii="Times New Roman" w:eastAsia="Times New Roman" w:hAnsi="Times New Roman" w:cs="Times New Roman"/>
          <w:sz w:val="16"/>
          <w:szCs w:val="16"/>
        </w:rPr>
        <w:t xml:space="preserve"> </w:t>
      </w:r>
      <w:r w:rsidR="0057148D" w:rsidRPr="00E65666">
        <w:rPr>
          <w:rFonts w:ascii="Times New Roman" w:eastAsia="Times New Roman" w:hAnsi="Times New Roman" w:cs="Times New Roman"/>
          <w:sz w:val="16"/>
          <w:szCs w:val="16"/>
        </w:rPr>
        <w:t>(</w:t>
      </w:r>
      <w:r w:rsidRPr="00E65666">
        <w:rPr>
          <w:rFonts w:ascii="Times New Roman" w:eastAsia="Times New Roman" w:hAnsi="Times New Roman" w:cs="Times New Roman"/>
          <w:sz w:val="16"/>
          <w:szCs w:val="16"/>
        </w:rPr>
        <w:t>6th ed.</w:t>
      </w:r>
      <w:r w:rsidR="0057148D" w:rsidRPr="00E65666">
        <w:rPr>
          <w:rFonts w:ascii="Times New Roman" w:eastAsia="Times New Roman" w:hAnsi="Times New Roman" w:cs="Times New Roman"/>
          <w:sz w:val="16"/>
          <w:szCs w:val="16"/>
        </w:rPr>
        <w:t>),</w:t>
      </w:r>
      <w:r w:rsidRPr="00E65666">
        <w:rPr>
          <w:rFonts w:ascii="Times New Roman" w:eastAsia="Times New Roman" w:hAnsi="Times New Roman" w:cs="Times New Roman"/>
          <w:sz w:val="16"/>
          <w:szCs w:val="16"/>
        </w:rPr>
        <w:t xml:space="preserve"> St. Louis (MO): Elsevier; 2018.</w:t>
      </w:r>
      <w:r w:rsidR="0057148D" w:rsidRPr="00E65666">
        <w:rPr>
          <w:rFonts w:ascii="Times New Roman" w:eastAsia="Times New Roman" w:hAnsi="Times New Roman" w:cs="Times New Roman"/>
          <w:sz w:val="16"/>
          <w:szCs w:val="16"/>
        </w:rPr>
        <w:t xml:space="preserve"> Available at: </w:t>
      </w:r>
      <w:hyperlink r:id="rId20" w:history="1">
        <w:r w:rsidR="0057148D" w:rsidRPr="00E65666">
          <w:rPr>
            <w:rStyle w:val="Hyperlink"/>
            <w:rFonts w:ascii="Times New Roman" w:eastAsia="Times New Roman" w:hAnsi="Times New Roman" w:cs="Times New Roman"/>
            <w:sz w:val="16"/>
            <w:szCs w:val="16"/>
          </w:rPr>
          <w:t>https://shop.elsevier.com/books/contemporary-orthodontics/proffit/978-0-323-54387-3</w:t>
        </w:r>
      </w:hyperlink>
      <w:r w:rsidR="0057148D" w:rsidRPr="00E65666">
        <w:rPr>
          <w:rFonts w:ascii="Times New Roman" w:eastAsia="Times New Roman" w:hAnsi="Times New Roman" w:cs="Times New Roman"/>
          <w:sz w:val="16"/>
          <w:szCs w:val="16"/>
        </w:rPr>
        <w:t xml:space="preserve"> </w:t>
      </w:r>
    </w:p>
    <w:p w14:paraId="33159890" w14:textId="782AB25F" w:rsidR="003309D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Silvestri AR, Singh I. The unresolved problem of the third molar: would people be better off without it? </w:t>
      </w:r>
      <w:r w:rsidRPr="00E65666">
        <w:rPr>
          <w:rFonts w:ascii="Times New Roman" w:eastAsia="Times New Roman" w:hAnsi="Times New Roman" w:cs="Times New Roman"/>
          <w:i/>
          <w:iCs/>
          <w:sz w:val="16"/>
          <w:szCs w:val="16"/>
        </w:rPr>
        <w:t>J Am Dent Assoc</w:t>
      </w:r>
      <w:r w:rsidRPr="00E65666">
        <w:rPr>
          <w:rFonts w:ascii="Times New Roman" w:eastAsia="Times New Roman" w:hAnsi="Times New Roman" w:cs="Times New Roman"/>
          <w:sz w:val="16"/>
          <w:szCs w:val="16"/>
        </w:rPr>
        <w:t>. 2003;134(4):450-455.</w:t>
      </w:r>
      <w:r w:rsidR="0057148D" w:rsidRPr="00E65666">
        <w:rPr>
          <w:rFonts w:ascii="Times New Roman" w:hAnsi="Times New Roman" w:cs="Times New Roman"/>
          <w:color w:val="5B616B"/>
          <w:sz w:val="16"/>
          <w:szCs w:val="16"/>
          <w:shd w:val="clear" w:color="auto" w:fill="FFFFFF"/>
        </w:rPr>
        <w:t xml:space="preserve"> </w:t>
      </w:r>
      <w:r w:rsidR="0057148D" w:rsidRPr="00E65666">
        <w:rPr>
          <w:rFonts w:ascii="Times New Roman" w:eastAsia="Times New Roman" w:hAnsi="Times New Roman" w:cs="Times New Roman"/>
          <w:sz w:val="16"/>
          <w:szCs w:val="16"/>
        </w:rPr>
        <w:t>doi: 10.14219/jada.archive.2003.0194.</w:t>
      </w:r>
    </w:p>
    <w:p w14:paraId="5E8A8E66" w14:textId="03788FAF"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Abu Alhaija ESJ, AlBhairan HM, AlKhateeb SN. Mandibular third molar space in different antero-posterior skeletal patterns. </w:t>
      </w:r>
      <w:r w:rsidRPr="00E65666">
        <w:rPr>
          <w:rFonts w:ascii="Times New Roman" w:eastAsia="Times New Roman" w:hAnsi="Times New Roman" w:cs="Times New Roman"/>
          <w:i/>
          <w:iCs/>
          <w:sz w:val="16"/>
          <w:szCs w:val="16"/>
        </w:rPr>
        <w:t>Eur J Orthod</w:t>
      </w:r>
      <w:r w:rsidRPr="00E65666">
        <w:rPr>
          <w:rFonts w:ascii="Times New Roman" w:eastAsia="Times New Roman" w:hAnsi="Times New Roman" w:cs="Times New Roman"/>
          <w:sz w:val="16"/>
          <w:szCs w:val="16"/>
        </w:rPr>
        <w:t>. 2011;33(5):570-576. doi: 10.1093/ejo/cjq125.</w:t>
      </w:r>
    </w:p>
    <w:p w14:paraId="0485C0D7" w14:textId="74309453"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Gao Q, Zhou X, Zhao Z, Chen B, Huang M, Lin H, et al. Comparison of the mandibular retromolar space in adults with different sagittal skeletal types and eruption patterns of the mandibular third-molar: a cone-beam computed tomography study. </w:t>
      </w:r>
      <w:r w:rsidRPr="00E65666">
        <w:rPr>
          <w:rFonts w:ascii="Times New Roman" w:eastAsia="Times New Roman" w:hAnsi="Times New Roman" w:cs="Times New Roman"/>
          <w:i/>
          <w:iCs/>
          <w:sz w:val="16"/>
          <w:szCs w:val="16"/>
        </w:rPr>
        <w:t>BMC Oral Health</w:t>
      </w:r>
      <w:r w:rsidRPr="00E65666">
        <w:rPr>
          <w:rFonts w:ascii="Times New Roman" w:eastAsia="Times New Roman" w:hAnsi="Times New Roman" w:cs="Times New Roman"/>
          <w:sz w:val="16"/>
          <w:szCs w:val="16"/>
        </w:rPr>
        <w:t>. 2024;24:1112. doi: 10.1186/s12903-024-04815-4.</w:t>
      </w:r>
    </w:p>
    <w:p w14:paraId="1A43AD28" w14:textId="28F37034"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Balel Y, Sağtaş K. Deep learning-based approach to third molar impaction analysis with clinical classifications. </w:t>
      </w:r>
      <w:r w:rsidRPr="00E65666">
        <w:rPr>
          <w:rFonts w:ascii="Times New Roman" w:eastAsia="Times New Roman" w:hAnsi="Times New Roman" w:cs="Times New Roman"/>
          <w:i/>
          <w:iCs/>
          <w:sz w:val="16"/>
          <w:szCs w:val="16"/>
        </w:rPr>
        <w:t>Sci Rep</w:t>
      </w:r>
      <w:r w:rsidRPr="00E65666">
        <w:rPr>
          <w:rFonts w:ascii="Times New Roman" w:eastAsia="Times New Roman" w:hAnsi="Times New Roman" w:cs="Times New Roman"/>
          <w:sz w:val="16"/>
          <w:szCs w:val="16"/>
        </w:rPr>
        <w:t>. 2025;15:23688. doi: 10.1038/s41598-025-93783-y.</w:t>
      </w:r>
    </w:p>
    <w:p w14:paraId="3156A216" w14:textId="521946F7"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lang w:val="es-US"/>
        </w:rPr>
        <w:t xml:space="preserve">Maruta N, Morita K, Harazono Y, Anzai E, Akaike Y, Yamazaki K, et al. </w:t>
      </w:r>
      <w:r w:rsidRPr="00E65666">
        <w:rPr>
          <w:rFonts w:ascii="Times New Roman" w:eastAsia="Times New Roman" w:hAnsi="Times New Roman" w:cs="Times New Roman"/>
          <w:sz w:val="16"/>
          <w:szCs w:val="16"/>
        </w:rPr>
        <w:t xml:space="preserve">Automatic machine learning-based classification of mandibular third molar impaction status. </w:t>
      </w:r>
      <w:r w:rsidRPr="00E65666">
        <w:rPr>
          <w:rFonts w:ascii="Times New Roman" w:eastAsia="Times New Roman" w:hAnsi="Times New Roman" w:cs="Times New Roman"/>
          <w:i/>
          <w:iCs/>
          <w:sz w:val="16"/>
          <w:szCs w:val="16"/>
        </w:rPr>
        <w:t>J Oral Maxillofac Surg Med Pathol</w:t>
      </w:r>
      <w:r w:rsidRPr="00E65666">
        <w:rPr>
          <w:rFonts w:ascii="Times New Roman" w:eastAsia="Times New Roman" w:hAnsi="Times New Roman" w:cs="Times New Roman"/>
          <w:sz w:val="16"/>
          <w:szCs w:val="16"/>
        </w:rPr>
        <w:t>. 2023;35(4):327-334. doi: 10.1016/j.ajoms.2022.12.010.</w:t>
      </w:r>
    </w:p>
    <w:p w14:paraId="6394F590" w14:textId="0EBB0DD7"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Yasa Y, Altynbekov K, Kalafatoğlu BS, Meiramkul S, Alhusain M, Altynbekov C. Prevalence and radiographic patterns of third molar impaction and agenesis in the Kazakh population. </w:t>
      </w:r>
      <w:r w:rsidRPr="00E65666">
        <w:rPr>
          <w:rFonts w:ascii="Times New Roman" w:eastAsia="Times New Roman" w:hAnsi="Times New Roman" w:cs="Times New Roman"/>
          <w:i/>
          <w:iCs/>
          <w:sz w:val="16"/>
          <w:szCs w:val="16"/>
        </w:rPr>
        <w:t>Int Dent J</w:t>
      </w:r>
      <w:r w:rsidRPr="00E65666">
        <w:rPr>
          <w:rFonts w:ascii="Times New Roman" w:eastAsia="Times New Roman" w:hAnsi="Times New Roman" w:cs="Times New Roman"/>
          <w:sz w:val="16"/>
          <w:szCs w:val="16"/>
        </w:rPr>
        <w:t>. 2025;75(5):100897. doi: 10.1016/j.identj.2025.100897.</w:t>
      </w:r>
    </w:p>
    <w:p w14:paraId="649D91C4" w14:textId="708ECDBB"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Alhajj MN, Amran AG, Alhaidary S, Amran AN, Al-Sosowa AA, Abdulghani EA, et al. Prevalence and pattern of third molars impaction in a large Yemeni sample: a retrospective study. </w:t>
      </w:r>
      <w:r w:rsidRPr="00E65666">
        <w:rPr>
          <w:rFonts w:ascii="Times New Roman" w:eastAsia="Times New Roman" w:hAnsi="Times New Roman" w:cs="Times New Roman"/>
          <w:i/>
          <w:iCs/>
          <w:sz w:val="16"/>
          <w:szCs w:val="16"/>
        </w:rPr>
        <w:t>Sci Rep</w:t>
      </w:r>
      <w:r w:rsidRPr="00E65666">
        <w:rPr>
          <w:rFonts w:ascii="Times New Roman" w:eastAsia="Times New Roman" w:hAnsi="Times New Roman" w:cs="Times New Roman"/>
          <w:sz w:val="16"/>
          <w:szCs w:val="16"/>
        </w:rPr>
        <w:t>. 2024;14:22642. doi: 10.1038/s41598-024-73556-9.</w:t>
      </w:r>
    </w:p>
    <w:p w14:paraId="0BEE0118" w14:textId="6C917DDF"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Gebeyehu T, Abaynew Y. Prevalence and patterns of third molar impaction among Ethiopians in Addis Ababa: a retrospective pilot study. </w:t>
      </w:r>
      <w:r w:rsidRPr="00E65666">
        <w:rPr>
          <w:rFonts w:ascii="Times New Roman" w:eastAsia="Times New Roman" w:hAnsi="Times New Roman" w:cs="Times New Roman"/>
          <w:i/>
          <w:iCs/>
          <w:sz w:val="16"/>
          <w:szCs w:val="16"/>
        </w:rPr>
        <w:t>Sci Rep</w:t>
      </w:r>
      <w:r w:rsidRPr="00E65666">
        <w:rPr>
          <w:rFonts w:ascii="Times New Roman" w:eastAsia="Times New Roman" w:hAnsi="Times New Roman" w:cs="Times New Roman"/>
          <w:sz w:val="16"/>
          <w:szCs w:val="16"/>
        </w:rPr>
        <w:t>. 2024;14:8952. doi: 10.1038/s41598-024-59821-x.</w:t>
      </w:r>
    </w:p>
    <w:p w14:paraId="44ACB6FB" w14:textId="3FE13A1E"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Pinto AC, Francisco H, Marques D, Martins JNR, Caramês J. Worldwide prevalence and demographic predictors of impacted third molars: systematic review with meta-analysis. </w:t>
      </w:r>
      <w:r w:rsidRPr="00E65666">
        <w:rPr>
          <w:rFonts w:ascii="Times New Roman" w:eastAsia="Times New Roman" w:hAnsi="Times New Roman" w:cs="Times New Roman"/>
          <w:i/>
          <w:iCs/>
          <w:sz w:val="16"/>
          <w:szCs w:val="16"/>
        </w:rPr>
        <w:t>J Clin Med</w:t>
      </w:r>
      <w:r w:rsidRPr="00E65666">
        <w:rPr>
          <w:rFonts w:ascii="Times New Roman" w:eastAsia="Times New Roman" w:hAnsi="Times New Roman" w:cs="Times New Roman"/>
          <w:sz w:val="16"/>
          <w:szCs w:val="16"/>
        </w:rPr>
        <w:t>. 2024;13(24):7533. doi: 10.3390/jcm13247533.</w:t>
      </w:r>
    </w:p>
    <w:p w14:paraId="30F49D0B" w14:textId="32B81F0A"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Al-Salmany LHA, Hussein LK, Altaee ZH. Impacted canine prevalence, localization, and related etiological factors among orthodontic sample of Fallujah city. </w:t>
      </w:r>
      <w:r w:rsidRPr="00E65666">
        <w:rPr>
          <w:rFonts w:ascii="Times New Roman" w:eastAsia="Times New Roman" w:hAnsi="Times New Roman" w:cs="Times New Roman"/>
          <w:i/>
          <w:iCs/>
          <w:sz w:val="16"/>
          <w:szCs w:val="16"/>
        </w:rPr>
        <w:t>J Orthod Sci</w:t>
      </w:r>
      <w:r w:rsidRPr="00E65666">
        <w:rPr>
          <w:rFonts w:ascii="Times New Roman" w:eastAsia="Times New Roman" w:hAnsi="Times New Roman" w:cs="Times New Roman"/>
          <w:sz w:val="16"/>
          <w:szCs w:val="16"/>
        </w:rPr>
        <w:t>. 2025;14:15.</w:t>
      </w:r>
      <w:r w:rsidR="00B45013" w:rsidRPr="00E65666">
        <w:rPr>
          <w:rFonts w:ascii="Times New Roman" w:hAnsi="Times New Roman" w:cs="Times New Roman"/>
          <w:color w:val="5B616B"/>
          <w:sz w:val="16"/>
          <w:szCs w:val="16"/>
          <w:shd w:val="clear" w:color="auto" w:fill="FFFFFF"/>
        </w:rPr>
        <w:t xml:space="preserve"> </w:t>
      </w:r>
      <w:r w:rsidR="00B45013" w:rsidRPr="00E65666">
        <w:rPr>
          <w:rFonts w:ascii="Times New Roman" w:eastAsia="Times New Roman" w:hAnsi="Times New Roman" w:cs="Times New Roman"/>
          <w:sz w:val="16"/>
          <w:szCs w:val="16"/>
        </w:rPr>
        <w:t>doi: 10.4103/jos.jos_109_24.</w:t>
      </w:r>
    </w:p>
    <w:p w14:paraId="33396B04" w14:textId="3698DC9B"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Al-Salmany LHA, Altaee ZH, Hussein LK, Mudher SH. Epidemiological profile of non-syndromic tooth agenesis and associated transposition among Iraqi orthodontic patients: a clinic-based study. </w:t>
      </w:r>
      <w:r w:rsidRPr="00E65666">
        <w:rPr>
          <w:rFonts w:ascii="Times New Roman" w:eastAsia="Times New Roman" w:hAnsi="Times New Roman" w:cs="Times New Roman"/>
          <w:i/>
          <w:iCs/>
          <w:sz w:val="16"/>
          <w:szCs w:val="16"/>
        </w:rPr>
        <w:t>Al-Rafidain J Med Sci</w:t>
      </w:r>
      <w:r w:rsidRPr="00E65666">
        <w:rPr>
          <w:rFonts w:ascii="Times New Roman" w:eastAsia="Times New Roman" w:hAnsi="Times New Roman" w:cs="Times New Roman"/>
          <w:sz w:val="16"/>
          <w:szCs w:val="16"/>
        </w:rPr>
        <w:t>. 2026;10(1):86-89. doi: 10.54133/ajms.v10i1.2636.</w:t>
      </w:r>
    </w:p>
    <w:p w14:paraId="3CCB3EE3" w14:textId="1F293D49"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Fatah LM, Alzubadee AF, Khalid RF, Samad A, Al-Kamali R. Prevalence and patterns of upper and lower third molar impaction: a radiographic retrospective study based on a population in Erbil, Iraq. </w:t>
      </w:r>
      <w:r w:rsidRPr="00E65666">
        <w:rPr>
          <w:rFonts w:ascii="Times New Roman" w:eastAsia="Times New Roman" w:hAnsi="Times New Roman" w:cs="Times New Roman"/>
          <w:i/>
          <w:iCs/>
          <w:sz w:val="16"/>
          <w:szCs w:val="16"/>
        </w:rPr>
        <w:t>Erbil Dent J</w:t>
      </w:r>
      <w:r w:rsidRPr="00E65666">
        <w:rPr>
          <w:rFonts w:ascii="Times New Roman" w:eastAsia="Times New Roman" w:hAnsi="Times New Roman" w:cs="Times New Roman"/>
          <w:sz w:val="16"/>
          <w:szCs w:val="16"/>
        </w:rPr>
        <w:t>. 2025;8(1):93-101. doi: 10.15218/edj.2025.11.</w:t>
      </w:r>
    </w:p>
    <w:p w14:paraId="5C385A69" w14:textId="1C7A5771" w:rsidR="0027536F" w:rsidRPr="00E65666" w:rsidRDefault="0027536F" w:rsidP="00E65666">
      <w:pPr>
        <w:pStyle w:val="ListParagraph"/>
        <w:numPr>
          <w:ilvl w:val="0"/>
          <w:numId w:val="8"/>
        </w:numPr>
        <w:tabs>
          <w:tab w:val="left" w:pos="9000"/>
        </w:tabs>
        <w:spacing w:after="0" w:line="240" w:lineRule="auto"/>
        <w:ind w:left="270" w:hanging="270"/>
        <w:jc w:val="both"/>
        <w:rPr>
          <w:rFonts w:ascii="Times New Roman" w:hAnsi="Times New Roman" w:cs="Times New Roman"/>
          <w:sz w:val="16"/>
          <w:szCs w:val="16"/>
        </w:rPr>
      </w:pPr>
      <w:r w:rsidRPr="00E65666">
        <w:rPr>
          <w:rFonts w:ascii="Times New Roman" w:eastAsia="Times New Roman" w:hAnsi="Times New Roman" w:cs="Times New Roman"/>
          <w:sz w:val="16"/>
          <w:szCs w:val="16"/>
        </w:rPr>
        <w:t xml:space="preserve">Alsharif SB, Alsharif MB. Patterns of mandibular third molar impactions and its association with carious lesions and periodontal defects: a retrospective cross-sectional study. </w:t>
      </w:r>
      <w:r w:rsidRPr="00E65666">
        <w:rPr>
          <w:rFonts w:ascii="Times New Roman" w:eastAsia="Times New Roman" w:hAnsi="Times New Roman" w:cs="Times New Roman"/>
          <w:i/>
          <w:iCs/>
          <w:sz w:val="16"/>
          <w:szCs w:val="16"/>
        </w:rPr>
        <w:t>Clin Cosmet Investig Dent</w:t>
      </w:r>
      <w:r w:rsidRPr="00E65666">
        <w:rPr>
          <w:rFonts w:ascii="Times New Roman" w:eastAsia="Times New Roman" w:hAnsi="Times New Roman" w:cs="Times New Roman"/>
          <w:sz w:val="16"/>
          <w:szCs w:val="16"/>
        </w:rPr>
        <w:t>. 2025;17:481-490. doi: 10.2147/CCIDE.S559569.</w:t>
      </w:r>
    </w:p>
    <w:p w14:paraId="507DE3DA" w14:textId="77777777" w:rsidR="00407D12" w:rsidRDefault="0027536F" w:rsidP="00E65666">
      <w:pPr>
        <w:pStyle w:val="ListParagraph"/>
        <w:numPr>
          <w:ilvl w:val="0"/>
          <w:numId w:val="8"/>
        </w:numPr>
        <w:tabs>
          <w:tab w:val="left" w:pos="9000"/>
        </w:tabs>
        <w:spacing w:after="0" w:line="240" w:lineRule="auto"/>
        <w:ind w:left="270" w:hanging="270"/>
        <w:jc w:val="both"/>
        <w:rPr>
          <w:rFonts w:ascii="Times New Roman" w:eastAsia="Times New Roman" w:hAnsi="Times New Roman" w:cs="Times New Roman"/>
          <w:sz w:val="16"/>
          <w:szCs w:val="16"/>
        </w:rPr>
        <w:sectPr w:rsidR="00407D12" w:rsidSect="00407D12">
          <w:type w:val="continuous"/>
          <w:pgSz w:w="11906" w:h="16838"/>
          <w:pgMar w:top="1152" w:right="1152" w:bottom="1152" w:left="1296" w:header="576" w:footer="576" w:gutter="0"/>
          <w:cols w:num="2" w:space="720"/>
          <w:docGrid w:linePitch="360"/>
        </w:sectPr>
      </w:pPr>
      <w:r w:rsidRPr="00E65666">
        <w:rPr>
          <w:rFonts w:ascii="Times New Roman" w:eastAsia="Times New Roman" w:hAnsi="Times New Roman" w:cs="Times New Roman"/>
          <w:sz w:val="16"/>
          <w:szCs w:val="16"/>
        </w:rPr>
        <w:t xml:space="preserve">Madfa AA, Alshammari AF, Alshammari BB, Alenezi TM, Aledaili EA, Bhagwath SS, et al. Prevalence and patterns of impacted third molars and their association with distal caries incidence in adjacent second molars: a CBCT-based study in a Saudi subpopulation. </w:t>
      </w:r>
      <w:r w:rsidRPr="00E65666">
        <w:rPr>
          <w:rFonts w:ascii="Times New Roman" w:eastAsia="Times New Roman" w:hAnsi="Times New Roman" w:cs="Times New Roman"/>
          <w:i/>
          <w:iCs/>
          <w:sz w:val="16"/>
          <w:szCs w:val="16"/>
        </w:rPr>
        <w:t>BMC Oral Health</w:t>
      </w:r>
      <w:r w:rsidRPr="00E65666">
        <w:rPr>
          <w:rFonts w:ascii="Times New Roman" w:eastAsia="Times New Roman" w:hAnsi="Times New Roman" w:cs="Times New Roman"/>
          <w:sz w:val="16"/>
          <w:szCs w:val="16"/>
        </w:rPr>
        <w:t>. 2025;25:1869. doi: 10.1186/s12903-025-07257-8.</w:t>
      </w:r>
    </w:p>
    <w:p w14:paraId="72F3A2E2" w14:textId="77777777" w:rsidR="00B45013" w:rsidRDefault="00B45013" w:rsidP="00B45013">
      <w:pPr>
        <w:tabs>
          <w:tab w:val="left" w:pos="9000"/>
        </w:tabs>
        <w:spacing w:after="0" w:line="480" w:lineRule="auto"/>
        <w:jc w:val="both"/>
        <w:rPr>
          <w:rFonts w:asciiTheme="majorBidi" w:hAnsiTheme="majorBidi" w:cstheme="majorBidi"/>
        </w:rPr>
      </w:pPr>
    </w:p>
    <w:sectPr w:rsidR="00B45013" w:rsidSect="00407D12">
      <w:type w:val="continuous"/>
      <w:pgSz w:w="11906" w:h="16838"/>
      <w:pgMar w:top="1152" w:right="1152" w:bottom="1152" w:left="1296"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67F58" w14:textId="77777777" w:rsidR="008C22A6" w:rsidRPr="000D56C2" w:rsidRDefault="008C22A6">
      <w:pPr>
        <w:spacing w:after="0" w:line="240" w:lineRule="auto"/>
      </w:pPr>
      <w:r w:rsidRPr="000D56C2">
        <w:separator/>
      </w:r>
    </w:p>
  </w:endnote>
  <w:endnote w:type="continuationSeparator" w:id="0">
    <w:p w14:paraId="366AA213" w14:textId="77777777" w:rsidR="008C22A6" w:rsidRPr="000D56C2" w:rsidRDefault="008C22A6">
      <w:pPr>
        <w:spacing w:after="0" w:line="240" w:lineRule="auto"/>
      </w:pPr>
      <w:r w:rsidRPr="000D5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doni MT">
    <w:panose1 w:val="02070603080606020203"/>
    <w:charset w:val="00"/>
    <w:family w:val="roman"/>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322C" w14:textId="77777777" w:rsidR="005D33EE" w:rsidRPr="000D56C2" w:rsidRDefault="007F6B94">
    <w:pPr>
      <w:jc w:val="center"/>
    </w:pPr>
    <w:r w:rsidRPr="000D56C2">
      <w:rPr>
        <w:rFonts w:ascii="Times New Roman" w:eastAsia="Times New Roman" w:hAnsi="Times New Roman"/>
        <w:sz w:val="20"/>
      </w:rPr>
      <w:fldChar w:fldCharType="begin"/>
    </w:r>
    <w:r w:rsidRPr="000D56C2">
      <w:rPr>
        <w:rFonts w:ascii="Times New Roman" w:eastAsia="Times New Roman" w:hAnsi="Times New Roman"/>
        <w:sz w:val="20"/>
      </w:rPr>
      <w:instrText xml:space="preserve"> PAGE </w:instrText>
    </w:r>
    <w:r w:rsidRPr="000D56C2">
      <w:rPr>
        <w:rFonts w:ascii="Times New Roman" w:eastAsia="Times New Roman" w:hAnsi="Times New Roman"/>
        <w:sz w:val="20"/>
      </w:rPr>
      <w:fldChar w:fldCharType="separate"/>
    </w:r>
    <w:r w:rsidR="001C4A92" w:rsidRPr="000D56C2">
      <w:rPr>
        <w:rFonts w:ascii="Times New Roman" w:eastAsia="Times New Roman" w:hAnsi="Times New Roman"/>
        <w:sz w:val="20"/>
      </w:rPr>
      <w:t>1</w:t>
    </w:r>
    <w:r w:rsidRPr="000D56C2">
      <w:rPr>
        <w:rFonts w:ascii="Times New Roman" w:eastAsia="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35A09" w14:textId="77777777" w:rsidR="008C22A6" w:rsidRPr="000D56C2" w:rsidRDefault="008C22A6">
      <w:pPr>
        <w:spacing w:after="0" w:line="240" w:lineRule="auto"/>
      </w:pPr>
      <w:r w:rsidRPr="000D56C2">
        <w:separator/>
      </w:r>
    </w:p>
  </w:footnote>
  <w:footnote w:type="continuationSeparator" w:id="0">
    <w:p w14:paraId="5C582FBA" w14:textId="77777777" w:rsidR="008C22A6" w:rsidRPr="000D56C2" w:rsidRDefault="008C22A6">
      <w:pPr>
        <w:spacing w:after="0" w:line="240" w:lineRule="auto"/>
      </w:pPr>
      <w:r w:rsidRPr="000D56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C88C" w14:textId="54F40D5A" w:rsidR="00D43EF4" w:rsidRPr="00D43EF4" w:rsidRDefault="000E76D4" w:rsidP="000E76D4">
    <w:pPr>
      <w:pStyle w:val="Header"/>
      <w:rPr>
        <w:rFonts w:ascii="Bodoni MT" w:hAnsi="Bodoni MT"/>
        <w:sz w:val="20"/>
        <w:szCs w:val="20"/>
      </w:rPr>
    </w:pPr>
    <w:r>
      <w:rPr>
        <w:rFonts w:ascii="Bodoni MT" w:hAnsi="Bodoni MT"/>
        <w:sz w:val="20"/>
        <w:szCs w:val="20"/>
      </w:rPr>
      <w:t xml:space="preserve">Al-Salmany </w:t>
    </w:r>
    <w:r w:rsidRPr="000E76D4">
      <w:rPr>
        <w:rFonts w:ascii="Bodoni MT" w:hAnsi="Bodoni MT"/>
        <w:i/>
        <w:iCs/>
        <w:sz w:val="20"/>
        <w:szCs w:val="20"/>
      </w:rPr>
      <w:t>et al</w:t>
    </w:r>
    <w:r>
      <w:rPr>
        <w:rFonts w:ascii="Bodoni MT" w:hAnsi="Bodoni MT"/>
        <w:i/>
        <w:iCs/>
        <w:sz w:val="20"/>
        <w:szCs w:val="20"/>
      </w:rPr>
      <w:t xml:space="preserve">                                                                                                            </w:t>
    </w:r>
    <w:r w:rsidRPr="000E76D4">
      <w:rPr>
        <w:rFonts w:ascii="Bodoni MT" w:hAnsi="Bodoni MT"/>
        <w:i/>
        <w:iCs/>
        <w:sz w:val="20"/>
        <w:szCs w:val="20"/>
      </w:rPr>
      <w:t>Mandibular third molar impaction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3CE"/>
    <w:multiLevelType w:val="multilevel"/>
    <w:tmpl w:val="557E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B630F"/>
    <w:multiLevelType w:val="multilevel"/>
    <w:tmpl w:val="1A78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510C9"/>
    <w:multiLevelType w:val="hybridMultilevel"/>
    <w:tmpl w:val="9A22B31A"/>
    <w:lvl w:ilvl="0" w:tplc="67E43758">
      <w:start w:val="1"/>
      <w:numFmt w:val="decimal"/>
      <w:lvlText w:val="%1."/>
      <w:lvlJc w:val="left"/>
      <w:pPr>
        <w:ind w:left="720" w:hanging="360"/>
      </w:pPr>
      <w:rPr>
        <w:rFonts w:ascii="Times New Roman" w:eastAsia="Times New Roman" w:hAnsi="Times New Roman"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F65CF1"/>
    <w:multiLevelType w:val="multilevel"/>
    <w:tmpl w:val="8B40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40D53"/>
    <w:multiLevelType w:val="hybridMultilevel"/>
    <w:tmpl w:val="914CA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34449A"/>
    <w:multiLevelType w:val="hybridMultilevel"/>
    <w:tmpl w:val="14B85572"/>
    <w:lvl w:ilvl="0" w:tplc="1ADA7D7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5C30BC"/>
    <w:multiLevelType w:val="multilevel"/>
    <w:tmpl w:val="93D4C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776D1F"/>
    <w:multiLevelType w:val="hybridMultilevel"/>
    <w:tmpl w:val="A9E8D55C"/>
    <w:lvl w:ilvl="0" w:tplc="1BE6CC6A">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6E78B2"/>
    <w:multiLevelType w:val="hybridMultilevel"/>
    <w:tmpl w:val="B50C37B8"/>
    <w:lvl w:ilvl="0" w:tplc="181C3626">
      <w:start w:val="2"/>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B632CB"/>
    <w:multiLevelType w:val="multilevel"/>
    <w:tmpl w:val="B58A1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3980051">
    <w:abstractNumId w:val="9"/>
  </w:num>
  <w:num w:numId="2" w16cid:durableId="652685062">
    <w:abstractNumId w:val="3"/>
  </w:num>
  <w:num w:numId="3" w16cid:durableId="153302665">
    <w:abstractNumId w:val="6"/>
  </w:num>
  <w:num w:numId="4" w16cid:durableId="1805151855">
    <w:abstractNumId w:val="5"/>
  </w:num>
  <w:num w:numId="5" w16cid:durableId="1740441641">
    <w:abstractNumId w:val="8"/>
  </w:num>
  <w:num w:numId="6" w16cid:durableId="754516985">
    <w:abstractNumId w:val="7"/>
  </w:num>
  <w:num w:numId="7" w16cid:durableId="1001010583">
    <w:abstractNumId w:val="4"/>
  </w:num>
  <w:num w:numId="8" w16cid:durableId="1771385856">
    <w:abstractNumId w:val="2"/>
  </w:num>
  <w:num w:numId="9" w16cid:durableId="371079564">
    <w:abstractNumId w:val="1"/>
  </w:num>
  <w:num w:numId="10" w16cid:durableId="1855261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031"/>
    <w:rsid w:val="00005D71"/>
    <w:rsid w:val="000159AE"/>
    <w:rsid w:val="00053A10"/>
    <w:rsid w:val="00076060"/>
    <w:rsid w:val="000762A0"/>
    <w:rsid w:val="000A5AEC"/>
    <w:rsid w:val="000A6CE6"/>
    <w:rsid w:val="000D56C2"/>
    <w:rsid w:val="000E76D4"/>
    <w:rsid w:val="000F651B"/>
    <w:rsid w:val="00154495"/>
    <w:rsid w:val="00165CBC"/>
    <w:rsid w:val="001730B5"/>
    <w:rsid w:val="00190C6F"/>
    <w:rsid w:val="0019410C"/>
    <w:rsid w:val="001A259A"/>
    <w:rsid w:val="001C0570"/>
    <w:rsid w:val="001C2031"/>
    <w:rsid w:val="001C4A92"/>
    <w:rsid w:val="001C53D7"/>
    <w:rsid w:val="002403C1"/>
    <w:rsid w:val="00240639"/>
    <w:rsid w:val="00266A1C"/>
    <w:rsid w:val="00266FB9"/>
    <w:rsid w:val="0027536F"/>
    <w:rsid w:val="002B11FF"/>
    <w:rsid w:val="002C1F9A"/>
    <w:rsid w:val="002D341A"/>
    <w:rsid w:val="002E6F8C"/>
    <w:rsid w:val="003309DF"/>
    <w:rsid w:val="00343CDC"/>
    <w:rsid w:val="00392216"/>
    <w:rsid w:val="003B1E34"/>
    <w:rsid w:val="003D19F0"/>
    <w:rsid w:val="003F0E4B"/>
    <w:rsid w:val="00407D12"/>
    <w:rsid w:val="00461436"/>
    <w:rsid w:val="004719C3"/>
    <w:rsid w:val="004F0F36"/>
    <w:rsid w:val="0050057F"/>
    <w:rsid w:val="00564D03"/>
    <w:rsid w:val="0057148D"/>
    <w:rsid w:val="0057281B"/>
    <w:rsid w:val="005877FF"/>
    <w:rsid w:val="005A3959"/>
    <w:rsid w:val="005A5176"/>
    <w:rsid w:val="005A5BC5"/>
    <w:rsid w:val="005B21E2"/>
    <w:rsid w:val="005B2EAD"/>
    <w:rsid w:val="005C2359"/>
    <w:rsid w:val="005D33EE"/>
    <w:rsid w:val="00626D0C"/>
    <w:rsid w:val="00630CB5"/>
    <w:rsid w:val="00643953"/>
    <w:rsid w:val="006534AF"/>
    <w:rsid w:val="006614B8"/>
    <w:rsid w:val="00665355"/>
    <w:rsid w:val="006736CA"/>
    <w:rsid w:val="0068290A"/>
    <w:rsid w:val="00691667"/>
    <w:rsid w:val="006D0007"/>
    <w:rsid w:val="006D5552"/>
    <w:rsid w:val="007074C1"/>
    <w:rsid w:val="007113B5"/>
    <w:rsid w:val="007122A0"/>
    <w:rsid w:val="00730732"/>
    <w:rsid w:val="00761653"/>
    <w:rsid w:val="00791BC6"/>
    <w:rsid w:val="007F6B94"/>
    <w:rsid w:val="008423E2"/>
    <w:rsid w:val="008577FC"/>
    <w:rsid w:val="00864EC4"/>
    <w:rsid w:val="008749F4"/>
    <w:rsid w:val="008B09FD"/>
    <w:rsid w:val="008C22A6"/>
    <w:rsid w:val="008E771E"/>
    <w:rsid w:val="0090204D"/>
    <w:rsid w:val="0093704B"/>
    <w:rsid w:val="009570F9"/>
    <w:rsid w:val="00975ADA"/>
    <w:rsid w:val="009953E6"/>
    <w:rsid w:val="009A1FE3"/>
    <w:rsid w:val="009A498C"/>
    <w:rsid w:val="009B144B"/>
    <w:rsid w:val="009B70B4"/>
    <w:rsid w:val="009E3F8A"/>
    <w:rsid w:val="009E5E43"/>
    <w:rsid w:val="009F5664"/>
    <w:rsid w:val="00A024BF"/>
    <w:rsid w:val="00A0496F"/>
    <w:rsid w:val="00A34656"/>
    <w:rsid w:val="00A426B2"/>
    <w:rsid w:val="00A514C5"/>
    <w:rsid w:val="00A516C3"/>
    <w:rsid w:val="00A57A3E"/>
    <w:rsid w:val="00A61B32"/>
    <w:rsid w:val="00A8024A"/>
    <w:rsid w:val="00A8739B"/>
    <w:rsid w:val="00A90E4B"/>
    <w:rsid w:val="00A90EB2"/>
    <w:rsid w:val="00AA5DB0"/>
    <w:rsid w:val="00AB3C9A"/>
    <w:rsid w:val="00AB5360"/>
    <w:rsid w:val="00AC2CDB"/>
    <w:rsid w:val="00AC5FC8"/>
    <w:rsid w:val="00AD266C"/>
    <w:rsid w:val="00AE3FA5"/>
    <w:rsid w:val="00AF487E"/>
    <w:rsid w:val="00B227E3"/>
    <w:rsid w:val="00B41353"/>
    <w:rsid w:val="00B45013"/>
    <w:rsid w:val="00B572AB"/>
    <w:rsid w:val="00B96820"/>
    <w:rsid w:val="00BF5954"/>
    <w:rsid w:val="00C25E9E"/>
    <w:rsid w:val="00C42478"/>
    <w:rsid w:val="00C52B04"/>
    <w:rsid w:val="00C61792"/>
    <w:rsid w:val="00C73579"/>
    <w:rsid w:val="00D01F4B"/>
    <w:rsid w:val="00D34FB5"/>
    <w:rsid w:val="00D43EF4"/>
    <w:rsid w:val="00D611FA"/>
    <w:rsid w:val="00DA5584"/>
    <w:rsid w:val="00DB030D"/>
    <w:rsid w:val="00DC4B59"/>
    <w:rsid w:val="00DF44B9"/>
    <w:rsid w:val="00DF6D5E"/>
    <w:rsid w:val="00DF783E"/>
    <w:rsid w:val="00E10CE9"/>
    <w:rsid w:val="00E2576E"/>
    <w:rsid w:val="00E42042"/>
    <w:rsid w:val="00E45BD8"/>
    <w:rsid w:val="00E46465"/>
    <w:rsid w:val="00E53408"/>
    <w:rsid w:val="00E65666"/>
    <w:rsid w:val="00E65A6A"/>
    <w:rsid w:val="00E84F2A"/>
    <w:rsid w:val="00EA57AD"/>
    <w:rsid w:val="00EC44C5"/>
    <w:rsid w:val="00EC638D"/>
    <w:rsid w:val="00EE00E2"/>
    <w:rsid w:val="00EF0787"/>
    <w:rsid w:val="00F1335A"/>
    <w:rsid w:val="00F371BB"/>
    <w:rsid w:val="00F82E2D"/>
    <w:rsid w:val="00F902DB"/>
    <w:rsid w:val="00FC2584"/>
    <w:rsid w:val="00FD3AF7"/>
    <w:rsid w:val="00FF2CE6"/>
    <w:rsid w:val="00FF71B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F0DBE"/>
  <w15:docId w15:val="{D0B54A81-41B0-0E4B-9B3F-1989A008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4AF"/>
    <w:rPr>
      <w:lang w:val="en-US"/>
    </w:rPr>
  </w:style>
  <w:style w:type="paragraph" w:styleId="Heading1">
    <w:name w:val="heading 1"/>
    <w:basedOn w:val="Normal"/>
    <w:next w:val="Normal"/>
    <w:link w:val="Heading1Char"/>
    <w:uiPriority w:val="9"/>
    <w:qFormat/>
    <w:rsid w:val="001C2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0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0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0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0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0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0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0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0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0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0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0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0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031"/>
    <w:rPr>
      <w:rFonts w:eastAsiaTheme="majorEastAsia" w:cstheme="majorBidi"/>
      <w:color w:val="272727" w:themeColor="text1" w:themeTint="D8"/>
    </w:rPr>
  </w:style>
  <w:style w:type="paragraph" w:styleId="Title">
    <w:name w:val="Title"/>
    <w:basedOn w:val="Normal"/>
    <w:next w:val="Normal"/>
    <w:link w:val="TitleChar"/>
    <w:uiPriority w:val="10"/>
    <w:qFormat/>
    <w:rsid w:val="001C2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0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031"/>
    <w:pPr>
      <w:spacing w:before="160"/>
      <w:jc w:val="center"/>
    </w:pPr>
    <w:rPr>
      <w:i/>
      <w:iCs/>
      <w:color w:val="404040" w:themeColor="text1" w:themeTint="BF"/>
    </w:rPr>
  </w:style>
  <w:style w:type="character" w:customStyle="1" w:styleId="QuoteChar">
    <w:name w:val="Quote Char"/>
    <w:basedOn w:val="DefaultParagraphFont"/>
    <w:link w:val="Quote"/>
    <w:uiPriority w:val="29"/>
    <w:rsid w:val="001C2031"/>
    <w:rPr>
      <w:i/>
      <w:iCs/>
      <w:color w:val="404040" w:themeColor="text1" w:themeTint="BF"/>
    </w:rPr>
  </w:style>
  <w:style w:type="paragraph" w:styleId="ListParagraph">
    <w:name w:val="List Paragraph"/>
    <w:basedOn w:val="Normal"/>
    <w:uiPriority w:val="34"/>
    <w:qFormat/>
    <w:rsid w:val="001C2031"/>
    <w:pPr>
      <w:ind w:left="720"/>
      <w:contextualSpacing/>
    </w:pPr>
  </w:style>
  <w:style w:type="character" w:styleId="IntenseEmphasis">
    <w:name w:val="Intense Emphasis"/>
    <w:basedOn w:val="DefaultParagraphFont"/>
    <w:uiPriority w:val="21"/>
    <w:qFormat/>
    <w:rsid w:val="001C2031"/>
    <w:rPr>
      <w:i/>
      <w:iCs/>
      <w:color w:val="0F4761" w:themeColor="accent1" w:themeShade="BF"/>
    </w:rPr>
  </w:style>
  <w:style w:type="paragraph" w:styleId="IntenseQuote">
    <w:name w:val="Intense Quote"/>
    <w:basedOn w:val="Normal"/>
    <w:next w:val="Normal"/>
    <w:link w:val="IntenseQuoteChar"/>
    <w:uiPriority w:val="30"/>
    <w:qFormat/>
    <w:rsid w:val="001C2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031"/>
    <w:rPr>
      <w:i/>
      <w:iCs/>
      <w:color w:val="0F4761" w:themeColor="accent1" w:themeShade="BF"/>
    </w:rPr>
  </w:style>
  <w:style w:type="character" w:styleId="IntenseReference">
    <w:name w:val="Intense Reference"/>
    <w:basedOn w:val="DefaultParagraphFont"/>
    <w:uiPriority w:val="32"/>
    <w:qFormat/>
    <w:rsid w:val="001C2031"/>
    <w:rPr>
      <w:b/>
      <w:bCs/>
      <w:smallCaps/>
      <w:color w:val="0F4761" w:themeColor="accent1" w:themeShade="BF"/>
      <w:spacing w:val="5"/>
    </w:rPr>
  </w:style>
  <w:style w:type="table" w:styleId="TableGrid">
    <w:name w:val="Table Grid"/>
    <w:basedOn w:val="TableNormal"/>
    <w:uiPriority w:val="39"/>
    <w:rsid w:val="00711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4EC4"/>
    <w:rPr>
      <w:color w:val="467886" w:themeColor="hyperlink"/>
      <w:u w:val="single"/>
    </w:rPr>
  </w:style>
  <w:style w:type="character" w:customStyle="1" w:styleId="UnresolvedMention1">
    <w:name w:val="Unresolved Mention1"/>
    <w:basedOn w:val="DefaultParagraphFont"/>
    <w:uiPriority w:val="99"/>
    <w:semiHidden/>
    <w:unhideWhenUsed/>
    <w:rsid w:val="00864EC4"/>
    <w:rPr>
      <w:color w:val="605E5C"/>
      <w:shd w:val="clear" w:color="auto" w:fill="E1DFDD"/>
    </w:rPr>
  </w:style>
  <w:style w:type="character" w:styleId="UnresolvedMention">
    <w:name w:val="Unresolved Mention"/>
    <w:basedOn w:val="DefaultParagraphFont"/>
    <w:uiPriority w:val="99"/>
    <w:semiHidden/>
    <w:unhideWhenUsed/>
    <w:rsid w:val="0027536F"/>
    <w:rPr>
      <w:color w:val="605E5C"/>
      <w:shd w:val="clear" w:color="auto" w:fill="E1DFDD"/>
    </w:rPr>
  </w:style>
  <w:style w:type="paragraph" w:styleId="Header">
    <w:name w:val="header"/>
    <w:basedOn w:val="Normal"/>
    <w:link w:val="HeaderChar"/>
    <w:uiPriority w:val="99"/>
    <w:unhideWhenUsed/>
    <w:rsid w:val="00D43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EF4"/>
    <w:rPr>
      <w:lang w:val="en-US"/>
    </w:rPr>
  </w:style>
  <w:style w:type="paragraph" w:styleId="Footer">
    <w:name w:val="footer"/>
    <w:basedOn w:val="Normal"/>
    <w:link w:val="FooterChar"/>
    <w:uiPriority w:val="99"/>
    <w:unhideWhenUsed/>
    <w:rsid w:val="00D43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EF4"/>
    <w:rPr>
      <w:lang w:val="en-US"/>
    </w:rPr>
  </w:style>
  <w:style w:type="character" w:styleId="LineNumber">
    <w:name w:val="line number"/>
    <w:basedOn w:val="DefaultParagraphFont"/>
    <w:uiPriority w:val="99"/>
    <w:semiHidden/>
    <w:unhideWhenUsed/>
    <w:rsid w:val="00A516C3"/>
  </w:style>
  <w:style w:type="character" w:styleId="Emphasis">
    <w:name w:val="Emphasis"/>
    <w:basedOn w:val="DefaultParagraphFont"/>
    <w:uiPriority w:val="20"/>
    <w:qFormat/>
    <w:rsid w:val="00665355"/>
    <w:rPr>
      <w:i/>
      <w:iCs/>
    </w:rPr>
  </w:style>
  <w:style w:type="table" w:styleId="LightShading-Accent1">
    <w:name w:val="Light Shading Accent 1"/>
    <w:basedOn w:val="TableNormal"/>
    <w:uiPriority w:val="60"/>
    <w:rsid w:val="005A5BC5"/>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ableGridLight">
    <w:name w:val="Grid Table Light"/>
    <w:basedOn w:val="TableNormal"/>
    <w:uiPriority w:val="40"/>
    <w:rsid w:val="005A5B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5877F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877FF"/>
    <w:rPr>
      <w:b/>
      <w:bCs/>
    </w:rPr>
  </w:style>
  <w:style w:type="table" w:styleId="ListTable6Colorful-Accent1">
    <w:name w:val="List Table 6 Colorful Accent 1"/>
    <w:basedOn w:val="TableNormal"/>
    <w:uiPriority w:val="51"/>
    <w:rsid w:val="003F0E4B"/>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4982">
      <w:bodyDiv w:val="1"/>
      <w:marLeft w:val="0"/>
      <w:marRight w:val="0"/>
      <w:marTop w:val="0"/>
      <w:marBottom w:val="0"/>
      <w:divBdr>
        <w:top w:val="none" w:sz="0" w:space="0" w:color="auto"/>
        <w:left w:val="none" w:sz="0" w:space="0" w:color="auto"/>
        <w:bottom w:val="none" w:sz="0" w:space="0" w:color="auto"/>
        <w:right w:val="none" w:sz="0" w:space="0" w:color="auto"/>
      </w:divBdr>
    </w:div>
    <w:div w:id="32391272">
      <w:bodyDiv w:val="1"/>
      <w:marLeft w:val="0"/>
      <w:marRight w:val="0"/>
      <w:marTop w:val="0"/>
      <w:marBottom w:val="0"/>
      <w:divBdr>
        <w:top w:val="none" w:sz="0" w:space="0" w:color="auto"/>
        <w:left w:val="none" w:sz="0" w:space="0" w:color="auto"/>
        <w:bottom w:val="none" w:sz="0" w:space="0" w:color="auto"/>
        <w:right w:val="none" w:sz="0" w:space="0" w:color="auto"/>
      </w:divBdr>
    </w:div>
    <w:div w:id="38484017">
      <w:bodyDiv w:val="1"/>
      <w:marLeft w:val="0"/>
      <w:marRight w:val="0"/>
      <w:marTop w:val="0"/>
      <w:marBottom w:val="0"/>
      <w:divBdr>
        <w:top w:val="none" w:sz="0" w:space="0" w:color="auto"/>
        <w:left w:val="none" w:sz="0" w:space="0" w:color="auto"/>
        <w:bottom w:val="none" w:sz="0" w:space="0" w:color="auto"/>
        <w:right w:val="none" w:sz="0" w:space="0" w:color="auto"/>
      </w:divBdr>
    </w:div>
    <w:div w:id="61031347">
      <w:bodyDiv w:val="1"/>
      <w:marLeft w:val="0"/>
      <w:marRight w:val="0"/>
      <w:marTop w:val="0"/>
      <w:marBottom w:val="0"/>
      <w:divBdr>
        <w:top w:val="none" w:sz="0" w:space="0" w:color="auto"/>
        <w:left w:val="none" w:sz="0" w:space="0" w:color="auto"/>
        <w:bottom w:val="none" w:sz="0" w:space="0" w:color="auto"/>
        <w:right w:val="none" w:sz="0" w:space="0" w:color="auto"/>
      </w:divBdr>
    </w:div>
    <w:div w:id="81072018">
      <w:bodyDiv w:val="1"/>
      <w:marLeft w:val="0"/>
      <w:marRight w:val="0"/>
      <w:marTop w:val="0"/>
      <w:marBottom w:val="0"/>
      <w:divBdr>
        <w:top w:val="none" w:sz="0" w:space="0" w:color="auto"/>
        <w:left w:val="none" w:sz="0" w:space="0" w:color="auto"/>
        <w:bottom w:val="none" w:sz="0" w:space="0" w:color="auto"/>
        <w:right w:val="none" w:sz="0" w:space="0" w:color="auto"/>
      </w:divBdr>
    </w:div>
    <w:div w:id="86266646">
      <w:bodyDiv w:val="1"/>
      <w:marLeft w:val="0"/>
      <w:marRight w:val="0"/>
      <w:marTop w:val="0"/>
      <w:marBottom w:val="0"/>
      <w:divBdr>
        <w:top w:val="none" w:sz="0" w:space="0" w:color="auto"/>
        <w:left w:val="none" w:sz="0" w:space="0" w:color="auto"/>
        <w:bottom w:val="none" w:sz="0" w:space="0" w:color="auto"/>
        <w:right w:val="none" w:sz="0" w:space="0" w:color="auto"/>
      </w:divBdr>
    </w:div>
    <w:div w:id="102311587">
      <w:bodyDiv w:val="1"/>
      <w:marLeft w:val="0"/>
      <w:marRight w:val="0"/>
      <w:marTop w:val="0"/>
      <w:marBottom w:val="0"/>
      <w:divBdr>
        <w:top w:val="none" w:sz="0" w:space="0" w:color="auto"/>
        <w:left w:val="none" w:sz="0" w:space="0" w:color="auto"/>
        <w:bottom w:val="none" w:sz="0" w:space="0" w:color="auto"/>
        <w:right w:val="none" w:sz="0" w:space="0" w:color="auto"/>
      </w:divBdr>
    </w:div>
    <w:div w:id="103430433">
      <w:bodyDiv w:val="1"/>
      <w:marLeft w:val="0"/>
      <w:marRight w:val="0"/>
      <w:marTop w:val="0"/>
      <w:marBottom w:val="0"/>
      <w:divBdr>
        <w:top w:val="none" w:sz="0" w:space="0" w:color="auto"/>
        <w:left w:val="none" w:sz="0" w:space="0" w:color="auto"/>
        <w:bottom w:val="none" w:sz="0" w:space="0" w:color="auto"/>
        <w:right w:val="none" w:sz="0" w:space="0" w:color="auto"/>
      </w:divBdr>
    </w:div>
    <w:div w:id="116458446">
      <w:bodyDiv w:val="1"/>
      <w:marLeft w:val="0"/>
      <w:marRight w:val="0"/>
      <w:marTop w:val="0"/>
      <w:marBottom w:val="0"/>
      <w:divBdr>
        <w:top w:val="none" w:sz="0" w:space="0" w:color="auto"/>
        <w:left w:val="none" w:sz="0" w:space="0" w:color="auto"/>
        <w:bottom w:val="none" w:sz="0" w:space="0" w:color="auto"/>
        <w:right w:val="none" w:sz="0" w:space="0" w:color="auto"/>
      </w:divBdr>
    </w:div>
    <w:div w:id="119765933">
      <w:bodyDiv w:val="1"/>
      <w:marLeft w:val="0"/>
      <w:marRight w:val="0"/>
      <w:marTop w:val="0"/>
      <w:marBottom w:val="0"/>
      <w:divBdr>
        <w:top w:val="none" w:sz="0" w:space="0" w:color="auto"/>
        <w:left w:val="none" w:sz="0" w:space="0" w:color="auto"/>
        <w:bottom w:val="none" w:sz="0" w:space="0" w:color="auto"/>
        <w:right w:val="none" w:sz="0" w:space="0" w:color="auto"/>
      </w:divBdr>
    </w:div>
    <w:div w:id="148595942">
      <w:bodyDiv w:val="1"/>
      <w:marLeft w:val="0"/>
      <w:marRight w:val="0"/>
      <w:marTop w:val="0"/>
      <w:marBottom w:val="0"/>
      <w:divBdr>
        <w:top w:val="none" w:sz="0" w:space="0" w:color="auto"/>
        <w:left w:val="none" w:sz="0" w:space="0" w:color="auto"/>
        <w:bottom w:val="none" w:sz="0" w:space="0" w:color="auto"/>
        <w:right w:val="none" w:sz="0" w:space="0" w:color="auto"/>
      </w:divBdr>
    </w:div>
    <w:div w:id="174461575">
      <w:bodyDiv w:val="1"/>
      <w:marLeft w:val="0"/>
      <w:marRight w:val="0"/>
      <w:marTop w:val="0"/>
      <w:marBottom w:val="0"/>
      <w:divBdr>
        <w:top w:val="none" w:sz="0" w:space="0" w:color="auto"/>
        <w:left w:val="none" w:sz="0" w:space="0" w:color="auto"/>
        <w:bottom w:val="none" w:sz="0" w:space="0" w:color="auto"/>
        <w:right w:val="none" w:sz="0" w:space="0" w:color="auto"/>
      </w:divBdr>
    </w:div>
    <w:div w:id="175002496">
      <w:bodyDiv w:val="1"/>
      <w:marLeft w:val="0"/>
      <w:marRight w:val="0"/>
      <w:marTop w:val="0"/>
      <w:marBottom w:val="0"/>
      <w:divBdr>
        <w:top w:val="none" w:sz="0" w:space="0" w:color="auto"/>
        <w:left w:val="none" w:sz="0" w:space="0" w:color="auto"/>
        <w:bottom w:val="none" w:sz="0" w:space="0" w:color="auto"/>
        <w:right w:val="none" w:sz="0" w:space="0" w:color="auto"/>
      </w:divBdr>
    </w:div>
    <w:div w:id="201213039">
      <w:bodyDiv w:val="1"/>
      <w:marLeft w:val="0"/>
      <w:marRight w:val="0"/>
      <w:marTop w:val="0"/>
      <w:marBottom w:val="0"/>
      <w:divBdr>
        <w:top w:val="none" w:sz="0" w:space="0" w:color="auto"/>
        <w:left w:val="none" w:sz="0" w:space="0" w:color="auto"/>
        <w:bottom w:val="none" w:sz="0" w:space="0" w:color="auto"/>
        <w:right w:val="none" w:sz="0" w:space="0" w:color="auto"/>
      </w:divBdr>
    </w:div>
    <w:div w:id="221408023">
      <w:bodyDiv w:val="1"/>
      <w:marLeft w:val="0"/>
      <w:marRight w:val="0"/>
      <w:marTop w:val="0"/>
      <w:marBottom w:val="0"/>
      <w:divBdr>
        <w:top w:val="none" w:sz="0" w:space="0" w:color="auto"/>
        <w:left w:val="none" w:sz="0" w:space="0" w:color="auto"/>
        <w:bottom w:val="none" w:sz="0" w:space="0" w:color="auto"/>
        <w:right w:val="none" w:sz="0" w:space="0" w:color="auto"/>
      </w:divBdr>
    </w:div>
    <w:div w:id="255554049">
      <w:bodyDiv w:val="1"/>
      <w:marLeft w:val="0"/>
      <w:marRight w:val="0"/>
      <w:marTop w:val="0"/>
      <w:marBottom w:val="0"/>
      <w:divBdr>
        <w:top w:val="none" w:sz="0" w:space="0" w:color="auto"/>
        <w:left w:val="none" w:sz="0" w:space="0" w:color="auto"/>
        <w:bottom w:val="none" w:sz="0" w:space="0" w:color="auto"/>
        <w:right w:val="none" w:sz="0" w:space="0" w:color="auto"/>
      </w:divBdr>
    </w:div>
    <w:div w:id="261643946">
      <w:bodyDiv w:val="1"/>
      <w:marLeft w:val="0"/>
      <w:marRight w:val="0"/>
      <w:marTop w:val="0"/>
      <w:marBottom w:val="0"/>
      <w:divBdr>
        <w:top w:val="none" w:sz="0" w:space="0" w:color="auto"/>
        <w:left w:val="none" w:sz="0" w:space="0" w:color="auto"/>
        <w:bottom w:val="none" w:sz="0" w:space="0" w:color="auto"/>
        <w:right w:val="none" w:sz="0" w:space="0" w:color="auto"/>
      </w:divBdr>
    </w:div>
    <w:div w:id="268858916">
      <w:bodyDiv w:val="1"/>
      <w:marLeft w:val="0"/>
      <w:marRight w:val="0"/>
      <w:marTop w:val="0"/>
      <w:marBottom w:val="0"/>
      <w:divBdr>
        <w:top w:val="none" w:sz="0" w:space="0" w:color="auto"/>
        <w:left w:val="none" w:sz="0" w:space="0" w:color="auto"/>
        <w:bottom w:val="none" w:sz="0" w:space="0" w:color="auto"/>
        <w:right w:val="none" w:sz="0" w:space="0" w:color="auto"/>
      </w:divBdr>
    </w:div>
    <w:div w:id="298653163">
      <w:bodyDiv w:val="1"/>
      <w:marLeft w:val="0"/>
      <w:marRight w:val="0"/>
      <w:marTop w:val="0"/>
      <w:marBottom w:val="0"/>
      <w:divBdr>
        <w:top w:val="none" w:sz="0" w:space="0" w:color="auto"/>
        <w:left w:val="none" w:sz="0" w:space="0" w:color="auto"/>
        <w:bottom w:val="none" w:sz="0" w:space="0" w:color="auto"/>
        <w:right w:val="none" w:sz="0" w:space="0" w:color="auto"/>
      </w:divBdr>
    </w:div>
    <w:div w:id="308629349">
      <w:bodyDiv w:val="1"/>
      <w:marLeft w:val="0"/>
      <w:marRight w:val="0"/>
      <w:marTop w:val="0"/>
      <w:marBottom w:val="0"/>
      <w:divBdr>
        <w:top w:val="none" w:sz="0" w:space="0" w:color="auto"/>
        <w:left w:val="none" w:sz="0" w:space="0" w:color="auto"/>
        <w:bottom w:val="none" w:sz="0" w:space="0" w:color="auto"/>
        <w:right w:val="none" w:sz="0" w:space="0" w:color="auto"/>
      </w:divBdr>
    </w:div>
    <w:div w:id="309016702">
      <w:bodyDiv w:val="1"/>
      <w:marLeft w:val="0"/>
      <w:marRight w:val="0"/>
      <w:marTop w:val="0"/>
      <w:marBottom w:val="0"/>
      <w:divBdr>
        <w:top w:val="none" w:sz="0" w:space="0" w:color="auto"/>
        <w:left w:val="none" w:sz="0" w:space="0" w:color="auto"/>
        <w:bottom w:val="none" w:sz="0" w:space="0" w:color="auto"/>
        <w:right w:val="none" w:sz="0" w:space="0" w:color="auto"/>
      </w:divBdr>
    </w:div>
    <w:div w:id="310058756">
      <w:bodyDiv w:val="1"/>
      <w:marLeft w:val="0"/>
      <w:marRight w:val="0"/>
      <w:marTop w:val="0"/>
      <w:marBottom w:val="0"/>
      <w:divBdr>
        <w:top w:val="none" w:sz="0" w:space="0" w:color="auto"/>
        <w:left w:val="none" w:sz="0" w:space="0" w:color="auto"/>
        <w:bottom w:val="none" w:sz="0" w:space="0" w:color="auto"/>
        <w:right w:val="none" w:sz="0" w:space="0" w:color="auto"/>
      </w:divBdr>
    </w:div>
    <w:div w:id="312297321">
      <w:bodyDiv w:val="1"/>
      <w:marLeft w:val="0"/>
      <w:marRight w:val="0"/>
      <w:marTop w:val="0"/>
      <w:marBottom w:val="0"/>
      <w:divBdr>
        <w:top w:val="none" w:sz="0" w:space="0" w:color="auto"/>
        <w:left w:val="none" w:sz="0" w:space="0" w:color="auto"/>
        <w:bottom w:val="none" w:sz="0" w:space="0" w:color="auto"/>
        <w:right w:val="none" w:sz="0" w:space="0" w:color="auto"/>
      </w:divBdr>
    </w:div>
    <w:div w:id="313611765">
      <w:bodyDiv w:val="1"/>
      <w:marLeft w:val="0"/>
      <w:marRight w:val="0"/>
      <w:marTop w:val="0"/>
      <w:marBottom w:val="0"/>
      <w:divBdr>
        <w:top w:val="none" w:sz="0" w:space="0" w:color="auto"/>
        <w:left w:val="none" w:sz="0" w:space="0" w:color="auto"/>
        <w:bottom w:val="none" w:sz="0" w:space="0" w:color="auto"/>
        <w:right w:val="none" w:sz="0" w:space="0" w:color="auto"/>
      </w:divBdr>
    </w:div>
    <w:div w:id="323163227">
      <w:bodyDiv w:val="1"/>
      <w:marLeft w:val="0"/>
      <w:marRight w:val="0"/>
      <w:marTop w:val="0"/>
      <w:marBottom w:val="0"/>
      <w:divBdr>
        <w:top w:val="none" w:sz="0" w:space="0" w:color="auto"/>
        <w:left w:val="none" w:sz="0" w:space="0" w:color="auto"/>
        <w:bottom w:val="none" w:sz="0" w:space="0" w:color="auto"/>
        <w:right w:val="none" w:sz="0" w:space="0" w:color="auto"/>
      </w:divBdr>
    </w:div>
    <w:div w:id="345718602">
      <w:bodyDiv w:val="1"/>
      <w:marLeft w:val="0"/>
      <w:marRight w:val="0"/>
      <w:marTop w:val="0"/>
      <w:marBottom w:val="0"/>
      <w:divBdr>
        <w:top w:val="none" w:sz="0" w:space="0" w:color="auto"/>
        <w:left w:val="none" w:sz="0" w:space="0" w:color="auto"/>
        <w:bottom w:val="none" w:sz="0" w:space="0" w:color="auto"/>
        <w:right w:val="none" w:sz="0" w:space="0" w:color="auto"/>
      </w:divBdr>
    </w:div>
    <w:div w:id="352076613">
      <w:bodyDiv w:val="1"/>
      <w:marLeft w:val="0"/>
      <w:marRight w:val="0"/>
      <w:marTop w:val="0"/>
      <w:marBottom w:val="0"/>
      <w:divBdr>
        <w:top w:val="none" w:sz="0" w:space="0" w:color="auto"/>
        <w:left w:val="none" w:sz="0" w:space="0" w:color="auto"/>
        <w:bottom w:val="none" w:sz="0" w:space="0" w:color="auto"/>
        <w:right w:val="none" w:sz="0" w:space="0" w:color="auto"/>
      </w:divBdr>
    </w:div>
    <w:div w:id="356009354">
      <w:bodyDiv w:val="1"/>
      <w:marLeft w:val="0"/>
      <w:marRight w:val="0"/>
      <w:marTop w:val="0"/>
      <w:marBottom w:val="0"/>
      <w:divBdr>
        <w:top w:val="none" w:sz="0" w:space="0" w:color="auto"/>
        <w:left w:val="none" w:sz="0" w:space="0" w:color="auto"/>
        <w:bottom w:val="none" w:sz="0" w:space="0" w:color="auto"/>
        <w:right w:val="none" w:sz="0" w:space="0" w:color="auto"/>
      </w:divBdr>
    </w:div>
    <w:div w:id="358242786">
      <w:bodyDiv w:val="1"/>
      <w:marLeft w:val="0"/>
      <w:marRight w:val="0"/>
      <w:marTop w:val="0"/>
      <w:marBottom w:val="0"/>
      <w:divBdr>
        <w:top w:val="none" w:sz="0" w:space="0" w:color="auto"/>
        <w:left w:val="none" w:sz="0" w:space="0" w:color="auto"/>
        <w:bottom w:val="none" w:sz="0" w:space="0" w:color="auto"/>
        <w:right w:val="none" w:sz="0" w:space="0" w:color="auto"/>
      </w:divBdr>
    </w:div>
    <w:div w:id="359011599">
      <w:bodyDiv w:val="1"/>
      <w:marLeft w:val="0"/>
      <w:marRight w:val="0"/>
      <w:marTop w:val="0"/>
      <w:marBottom w:val="0"/>
      <w:divBdr>
        <w:top w:val="none" w:sz="0" w:space="0" w:color="auto"/>
        <w:left w:val="none" w:sz="0" w:space="0" w:color="auto"/>
        <w:bottom w:val="none" w:sz="0" w:space="0" w:color="auto"/>
        <w:right w:val="none" w:sz="0" w:space="0" w:color="auto"/>
      </w:divBdr>
    </w:div>
    <w:div w:id="367218016">
      <w:bodyDiv w:val="1"/>
      <w:marLeft w:val="0"/>
      <w:marRight w:val="0"/>
      <w:marTop w:val="0"/>
      <w:marBottom w:val="0"/>
      <w:divBdr>
        <w:top w:val="none" w:sz="0" w:space="0" w:color="auto"/>
        <w:left w:val="none" w:sz="0" w:space="0" w:color="auto"/>
        <w:bottom w:val="none" w:sz="0" w:space="0" w:color="auto"/>
        <w:right w:val="none" w:sz="0" w:space="0" w:color="auto"/>
      </w:divBdr>
    </w:div>
    <w:div w:id="372966111">
      <w:bodyDiv w:val="1"/>
      <w:marLeft w:val="0"/>
      <w:marRight w:val="0"/>
      <w:marTop w:val="0"/>
      <w:marBottom w:val="0"/>
      <w:divBdr>
        <w:top w:val="none" w:sz="0" w:space="0" w:color="auto"/>
        <w:left w:val="none" w:sz="0" w:space="0" w:color="auto"/>
        <w:bottom w:val="none" w:sz="0" w:space="0" w:color="auto"/>
        <w:right w:val="none" w:sz="0" w:space="0" w:color="auto"/>
      </w:divBdr>
    </w:div>
    <w:div w:id="373775754">
      <w:bodyDiv w:val="1"/>
      <w:marLeft w:val="0"/>
      <w:marRight w:val="0"/>
      <w:marTop w:val="0"/>
      <w:marBottom w:val="0"/>
      <w:divBdr>
        <w:top w:val="none" w:sz="0" w:space="0" w:color="auto"/>
        <w:left w:val="none" w:sz="0" w:space="0" w:color="auto"/>
        <w:bottom w:val="none" w:sz="0" w:space="0" w:color="auto"/>
        <w:right w:val="none" w:sz="0" w:space="0" w:color="auto"/>
      </w:divBdr>
    </w:div>
    <w:div w:id="387921957">
      <w:bodyDiv w:val="1"/>
      <w:marLeft w:val="0"/>
      <w:marRight w:val="0"/>
      <w:marTop w:val="0"/>
      <w:marBottom w:val="0"/>
      <w:divBdr>
        <w:top w:val="none" w:sz="0" w:space="0" w:color="auto"/>
        <w:left w:val="none" w:sz="0" w:space="0" w:color="auto"/>
        <w:bottom w:val="none" w:sz="0" w:space="0" w:color="auto"/>
        <w:right w:val="none" w:sz="0" w:space="0" w:color="auto"/>
      </w:divBdr>
    </w:div>
    <w:div w:id="405613670">
      <w:bodyDiv w:val="1"/>
      <w:marLeft w:val="0"/>
      <w:marRight w:val="0"/>
      <w:marTop w:val="0"/>
      <w:marBottom w:val="0"/>
      <w:divBdr>
        <w:top w:val="none" w:sz="0" w:space="0" w:color="auto"/>
        <w:left w:val="none" w:sz="0" w:space="0" w:color="auto"/>
        <w:bottom w:val="none" w:sz="0" w:space="0" w:color="auto"/>
        <w:right w:val="none" w:sz="0" w:space="0" w:color="auto"/>
      </w:divBdr>
    </w:div>
    <w:div w:id="414327450">
      <w:bodyDiv w:val="1"/>
      <w:marLeft w:val="0"/>
      <w:marRight w:val="0"/>
      <w:marTop w:val="0"/>
      <w:marBottom w:val="0"/>
      <w:divBdr>
        <w:top w:val="none" w:sz="0" w:space="0" w:color="auto"/>
        <w:left w:val="none" w:sz="0" w:space="0" w:color="auto"/>
        <w:bottom w:val="none" w:sz="0" w:space="0" w:color="auto"/>
        <w:right w:val="none" w:sz="0" w:space="0" w:color="auto"/>
      </w:divBdr>
    </w:div>
    <w:div w:id="414864666">
      <w:bodyDiv w:val="1"/>
      <w:marLeft w:val="0"/>
      <w:marRight w:val="0"/>
      <w:marTop w:val="0"/>
      <w:marBottom w:val="0"/>
      <w:divBdr>
        <w:top w:val="none" w:sz="0" w:space="0" w:color="auto"/>
        <w:left w:val="none" w:sz="0" w:space="0" w:color="auto"/>
        <w:bottom w:val="none" w:sz="0" w:space="0" w:color="auto"/>
        <w:right w:val="none" w:sz="0" w:space="0" w:color="auto"/>
      </w:divBdr>
    </w:div>
    <w:div w:id="441070431">
      <w:bodyDiv w:val="1"/>
      <w:marLeft w:val="0"/>
      <w:marRight w:val="0"/>
      <w:marTop w:val="0"/>
      <w:marBottom w:val="0"/>
      <w:divBdr>
        <w:top w:val="none" w:sz="0" w:space="0" w:color="auto"/>
        <w:left w:val="none" w:sz="0" w:space="0" w:color="auto"/>
        <w:bottom w:val="none" w:sz="0" w:space="0" w:color="auto"/>
        <w:right w:val="none" w:sz="0" w:space="0" w:color="auto"/>
      </w:divBdr>
    </w:div>
    <w:div w:id="441799459">
      <w:bodyDiv w:val="1"/>
      <w:marLeft w:val="0"/>
      <w:marRight w:val="0"/>
      <w:marTop w:val="0"/>
      <w:marBottom w:val="0"/>
      <w:divBdr>
        <w:top w:val="none" w:sz="0" w:space="0" w:color="auto"/>
        <w:left w:val="none" w:sz="0" w:space="0" w:color="auto"/>
        <w:bottom w:val="none" w:sz="0" w:space="0" w:color="auto"/>
        <w:right w:val="none" w:sz="0" w:space="0" w:color="auto"/>
      </w:divBdr>
    </w:div>
    <w:div w:id="443810610">
      <w:bodyDiv w:val="1"/>
      <w:marLeft w:val="0"/>
      <w:marRight w:val="0"/>
      <w:marTop w:val="0"/>
      <w:marBottom w:val="0"/>
      <w:divBdr>
        <w:top w:val="none" w:sz="0" w:space="0" w:color="auto"/>
        <w:left w:val="none" w:sz="0" w:space="0" w:color="auto"/>
        <w:bottom w:val="none" w:sz="0" w:space="0" w:color="auto"/>
        <w:right w:val="none" w:sz="0" w:space="0" w:color="auto"/>
      </w:divBdr>
    </w:div>
    <w:div w:id="446509435">
      <w:bodyDiv w:val="1"/>
      <w:marLeft w:val="0"/>
      <w:marRight w:val="0"/>
      <w:marTop w:val="0"/>
      <w:marBottom w:val="0"/>
      <w:divBdr>
        <w:top w:val="none" w:sz="0" w:space="0" w:color="auto"/>
        <w:left w:val="none" w:sz="0" w:space="0" w:color="auto"/>
        <w:bottom w:val="none" w:sz="0" w:space="0" w:color="auto"/>
        <w:right w:val="none" w:sz="0" w:space="0" w:color="auto"/>
      </w:divBdr>
    </w:div>
    <w:div w:id="478890521">
      <w:bodyDiv w:val="1"/>
      <w:marLeft w:val="0"/>
      <w:marRight w:val="0"/>
      <w:marTop w:val="0"/>
      <w:marBottom w:val="0"/>
      <w:divBdr>
        <w:top w:val="none" w:sz="0" w:space="0" w:color="auto"/>
        <w:left w:val="none" w:sz="0" w:space="0" w:color="auto"/>
        <w:bottom w:val="none" w:sz="0" w:space="0" w:color="auto"/>
        <w:right w:val="none" w:sz="0" w:space="0" w:color="auto"/>
      </w:divBdr>
    </w:div>
    <w:div w:id="484055403">
      <w:bodyDiv w:val="1"/>
      <w:marLeft w:val="0"/>
      <w:marRight w:val="0"/>
      <w:marTop w:val="0"/>
      <w:marBottom w:val="0"/>
      <w:divBdr>
        <w:top w:val="none" w:sz="0" w:space="0" w:color="auto"/>
        <w:left w:val="none" w:sz="0" w:space="0" w:color="auto"/>
        <w:bottom w:val="none" w:sz="0" w:space="0" w:color="auto"/>
        <w:right w:val="none" w:sz="0" w:space="0" w:color="auto"/>
      </w:divBdr>
    </w:div>
    <w:div w:id="489491933">
      <w:bodyDiv w:val="1"/>
      <w:marLeft w:val="0"/>
      <w:marRight w:val="0"/>
      <w:marTop w:val="0"/>
      <w:marBottom w:val="0"/>
      <w:divBdr>
        <w:top w:val="none" w:sz="0" w:space="0" w:color="auto"/>
        <w:left w:val="none" w:sz="0" w:space="0" w:color="auto"/>
        <w:bottom w:val="none" w:sz="0" w:space="0" w:color="auto"/>
        <w:right w:val="none" w:sz="0" w:space="0" w:color="auto"/>
      </w:divBdr>
    </w:div>
    <w:div w:id="495805512">
      <w:bodyDiv w:val="1"/>
      <w:marLeft w:val="0"/>
      <w:marRight w:val="0"/>
      <w:marTop w:val="0"/>
      <w:marBottom w:val="0"/>
      <w:divBdr>
        <w:top w:val="none" w:sz="0" w:space="0" w:color="auto"/>
        <w:left w:val="none" w:sz="0" w:space="0" w:color="auto"/>
        <w:bottom w:val="none" w:sz="0" w:space="0" w:color="auto"/>
        <w:right w:val="none" w:sz="0" w:space="0" w:color="auto"/>
      </w:divBdr>
    </w:div>
    <w:div w:id="517013558">
      <w:bodyDiv w:val="1"/>
      <w:marLeft w:val="0"/>
      <w:marRight w:val="0"/>
      <w:marTop w:val="0"/>
      <w:marBottom w:val="0"/>
      <w:divBdr>
        <w:top w:val="none" w:sz="0" w:space="0" w:color="auto"/>
        <w:left w:val="none" w:sz="0" w:space="0" w:color="auto"/>
        <w:bottom w:val="none" w:sz="0" w:space="0" w:color="auto"/>
        <w:right w:val="none" w:sz="0" w:space="0" w:color="auto"/>
      </w:divBdr>
    </w:div>
    <w:div w:id="523709241">
      <w:bodyDiv w:val="1"/>
      <w:marLeft w:val="0"/>
      <w:marRight w:val="0"/>
      <w:marTop w:val="0"/>
      <w:marBottom w:val="0"/>
      <w:divBdr>
        <w:top w:val="none" w:sz="0" w:space="0" w:color="auto"/>
        <w:left w:val="none" w:sz="0" w:space="0" w:color="auto"/>
        <w:bottom w:val="none" w:sz="0" w:space="0" w:color="auto"/>
        <w:right w:val="none" w:sz="0" w:space="0" w:color="auto"/>
      </w:divBdr>
    </w:div>
    <w:div w:id="528375447">
      <w:bodyDiv w:val="1"/>
      <w:marLeft w:val="0"/>
      <w:marRight w:val="0"/>
      <w:marTop w:val="0"/>
      <w:marBottom w:val="0"/>
      <w:divBdr>
        <w:top w:val="none" w:sz="0" w:space="0" w:color="auto"/>
        <w:left w:val="none" w:sz="0" w:space="0" w:color="auto"/>
        <w:bottom w:val="none" w:sz="0" w:space="0" w:color="auto"/>
        <w:right w:val="none" w:sz="0" w:space="0" w:color="auto"/>
      </w:divBdr>
    </w:div>
    <w:div w:id="531303674">
      <w:bodyDiv w:val="1"/>
      <w:marLeft w:val="0"/>
      <w:marRight w:val="0"/>
      <w:marTop w:val="0"/>
      <w:marBottom w:val="0"/>
      <w:divBdr>
        <w:top w:val="none" w:sz="0" w:space="0" w:color="auto"/>
        <w:left w:val="none" w:sz="0" w:space="0" w:color="auto"/>
        <w:bottom w:val="none" w:sz="0" w:space="0" w:color="auto"/>
        <w:right w:val="none" w:sz="0" w:space="0" w:color="auto"/>
      </w:divBdr>
    </w:div>
    <w:div w:id="563564815">
      <w:bodyDiv w:val="1"/>
      <w:marLeft w:val="0"/>
      <w:marRight w:val="0"/>
      <w:marTop w:val="0"/>
      <w:marBottom w:val="0"/>
      <w:divBdr>
        <w:top w:val="none" w:sz="0" w:space="0" w:color="auto"/>
        <w:left w:val="none" w:sz="0" w:space="0" w:color="auto"/>
        <w:bottom w:val="none" w:sz="0" w:space="0" w:color="auto"/>
        <w:right w:val="none" w:sz="0" w:space="0" w:color="auto"/>
      </w:divBdr>
    </w:div>
    <w:div w:id="578369649">
      <w:bodyDiv w:val="1"/>
      <w:marLeft w:val="0"/>
      <w:marRight w:val="0"/>
      <w:marTop w:val="0"/>
      <w:marBottom w:val="0"/>
      <w:divBdr>
        <w:top w:val="none" w:sz="0" w:space="0" w:color="auto"/>
        <w:left w:val="none" w:sz="0" w:space="0" w:color="auto"/>
        <w:bottom w:val="none" w:sz="0" w:space="0" w:color="auto"/>
        <w:right w:val="none" w:sz="0" w:space="0" w:color="auto"/>
      </w:divBdr>
    </w:div>
    <w:div w:id="586690619">
      <w:bodyDiv w:val="1"/>
      <w:marLeft w:val="0"/>
      <w:marRight w:val="0"/>
      <w:marTop w:val="0"/>
      <w:marBottom w:val="0"/>
      <w:divBdr>
        <w:top w:val="none" w:sz="0" w:space="0" w:color="auto"/>
        <w:left w:val="none" w:sz="0" w:space="0" w:color="auto"/>
        <w:bottom w:val="none" w:sz="0" w:space="0" w:color="auto"/>
        <w:right w:val="none" w:sz="0" w:space="0" w:color="auto"/>
      </w:divBdr>
    </w:div>
    <w:div w:id="607466916">
      <w:bodyDiv w:val="1"/>
      <w:marLeft w:val="0"/>
      <w:marRight w:val="0"/>
      <w:marTop w:val="0"/>
      <w:marBottom w:val="0"/>
      <w:divBdr>
        <w:top w:val="none" w:sz="0" w:space="0" w:color="auto"/>
        <w:left w:val="none" w:sz="0" w:space="0" w:color="auto"/>
        <w:bottom w:val="none" w:sz="0" w:space="0" w:color="auto"/>
        <w:right w:val="none" w:sz="0" w:space="0" w:color="auto"/>
      </w:divBdr>
    </w:div>
    <w:div w:id="608512887">
      <w:bodyDiv w:val="1"/>
      <w:marLeft w:val="0"/>
      <w:marRight w:val="0"/>
      <w:marTop w:val="0"/>
      <w:marBottom w:val="0"/>
      <w:divBdr>
        <w:top w:val="none" w:sz="0" w:space="0" w:color="auto"/>
        <w:left w:val="none" w:sz="0" w:space="0" w:color="auto"/>
        <w:bottom w:val="none" w:sz="0" w:space="0" w:color="auto"/>
        <w:right w:val="none" w:sz="0" w:space="0" w:color="auto"/>
      </w:divBdr>
    </w:div>
    <w:div w:id="611597937">
      <w:bodyDiv w:val="1"/>
      <w:marLeft w:val="0"/>
      <w:marRight w:val="0"/>
      <w:marTop w:val="0"/>
      <w:marBottom w:val="0"/>
      <w:divBdr>
        <w:top w:val="none" w:sz="0" w:space="0" w:color="auto"/>
        <w:left w:val="none" w:sz="0" w:space="0" w:color="auto"/>
        <w:bottom w:val="none" w:sz="0" w:space="0" w:color="auto"/>
        <w:right w:val="none" w:sz="0" w:space="0" w:color="auto"/>
      </w:divBdr>
    </w:div>
    <w:div w:id="614287951">
      <w:bodyDiv w:val="1"/>
      <w:marLeft w:val="0"/>
      <w:marRight w:val="0"/>
      <w:marTop w:val="0"/>
      <w:marBottom w:val="0"/>
      <w:divBdr>
        <w:top w:val="none" w:sz="0" w:space="0" w:color="auto"/>
        <w:left w:val="none" w:sz="0" w:space="0" w:color="auto"/>
        <w:bottom w:val="none" w:sz="0" w:space="0" w:color="auto"/>
        <w:right w:val="none" w:sz="0" w:space="0" w:color="auto"/>
      </w:divBdr>
    </w:div>
    <w:div w:id="621691386">
      <w:bodyDiv w:val="1"/>
      <w:marLeft w:val="0"/>
      <w:marRight w:val="0"/>
      <w:marTop w:val="0"/>
      <w:marBottom w:val="0"/>
      <w:divBdr>
        <w:top w:val="none" w:sz="0" w:space="0" w:color="auto"/>
        <w:left w:val="none" w:sz="0" w:space="0" w:color="auto"/>
        <w:bottom w:val="none" w:sz="0" w:space="0" w:color="auto"/>
        <w:right w:val="none" w:sz="0" w:space="0" w:color="auto"/>
      </w:divBdr>
    </w:div>
    <w:div w:id="630669724">
      <w:bodyDiv w:val="1"/>
      <w:marLeft w:val="0"/>
      <w:marRight w:val="0"/>
      <w:marTop w:val="0"/>
      <w:marBottom w:val="0"/>
      <w:divBdr>
        <w:top w:val="none" w:sz="0" w:space="0" w:color="auto"/>
        <w:left w:val="none" w:sz="0" w:space="0" w:color="auto"/>
        <w:bottom w:val="none" w:sz="0" w:space="0" w:color="auto"/>
        <w:right w:val="none" w:sz="0" w:space="0" w:color="auto"/>
      </w:divBdr>
    </w:div>
    <w:div w:id="635528654">
      <w:bodyDiv w:val="1"/>
      <w:marLeft w:val="0"/>
      <w:marRight w:val="0"/>
      <w:marTop w:val="0"/>
      <w:marBottom w:val="0"/>
      <w:divBdr>
        <w:top w:val="none" w:sz="0" w:space="0" w:color="auto"/>
        <w:left w:val="none" w:sz="0" w:space="0" w:color="auto"/>
        <w:bottom w:val="none" w:sz="0" w:space="0" w:color="auto"/>
        <w:right w:val="none" w:sz="0" w:space="0" w:color="auto"/>
      </w:divBdr>
    </w:div>
    <w:div w:id="635721543">
      <w:bodyDiv w:val="1"/>
      <w:marLeft w:val="0"/>
      <w:marRight w:val="0"/>
      <w:marTop w:val="0"/>
      <w:marBottom w:val="0"/>
      <w:divBdr>
        <w:top w:val="none" w:sz="0" w:space="0" w:color="auto"/>
        <w:left w:val="none" w:sz="0" w:space="0" w:color="auto"/>
        <w:bottom w:val="none" w:sz="0" w:space="0" w:color="auto"/>
        <w:right w:val="none" w:sz="0" w:space="0" w:color="auto"/>
      </w:divBdr>
    </w:div>
    <w:div w:id="639965801">
      <w:bodyDiv w:val="1"/>
      <w:marLeft w:val="0"/>
      <w:marRight w:val="0"/>
      <w:marTop w:val="0"/>
      <w:marBottom w:val="0"/>
      <w:divBdr>
        <w:top w:val="none" w:sz="0" w:space="0" w:color="auto"/>
        <w:left w:val="none" w:sz="0" w:space="0" w:color="auto"/>
        <w:bottom w:val="none" w:sz="0" w:space="0" w:color="auto"/>
        <w:right w:val="none" w:sz="0" w:space="0" w:color="auto"/>
      </w:divBdr>
    </w:div>
    <w:div w:id="696925141">
      <w:bodyDiv w:val="1"/>
      <w:marLeft w:val="0"/>
      <w:marRight w:val="0"/>
      <w:marTop w:val="0"/>
      <w:marBottom w:val="0"/>
      <w:divBdr>
        <w:top w:val="none" w:sz="0" w:space="0" w:color="auto"/>
        <w:left w:val="none" w:sz="0" w:space="0" w:color="auto"/>
        <w:bottom w:val="none" w:sz="0" w:space="0" w:color="auto"/>
        <w:right w:val="none" w:sz="0" w:space="0" w:color="auto"/>
      </w:divBdr>
    </w:div>
    <w:div w:id="698160404">
      <w:bodyDiv w:val="1"/>
      <w:marLeft w:val="0"/>
      <w:marRight w:val="0"/>
      <w:marTop w:val="0"/>
      <w:marBottom w:val="0"/>
      <w:divBdr>
        <w:top w:val="none" w:sz="0" w:space="0" w:color="auto"/>
        <w:left w:val="none" w:sz="0" w:space="0" w:color="auto"/>
        <w:bottom w:val="none" w:sz="0" w:space="0" w:color="auto"/>
        <w:right w:val="none" w:sz="0" w:space="0" w:color="auto"/>
      </w:divBdr>
    </w:div>
    <w:div w:id="741608952">
      <w:bodyDiv w:val="1"/>
      <w:marLeft w:val="0"/>
      <w:marRight w:val="0"/>
      <w:marTop w:val="0"/>
      <w:marBottom w:val="0"/>
      <w:divBdr>
        <w:top w:val="none" w:sz="0" w:space="0" w:color="auto"/>
        <w:left w:val="none" w:sz="0" w:space="0" w:color="auto"/>
        <w:bottom w:val="none" w:sz="0" w:space="0" w:color="auto"/>
        <w:right w:val="none" w:sz="0" w:space="0" w:color="auto"/>
      </w:divBdr>
    </w:div>
    <w:div w:id="743527155">
      <w:bodyDiv w:val="1"/>
      <w:marLeft w:val="0"/>
      <w:marRight w:val="0"/>
      <w:marTop w:val="0"/>
      <w:marBottom w:val="0"/>
      <w:divBdr>
        <w:top w:val="none" w:sz="0" w:space="0" w:color="auto"/>
        <w:left w:val="none" w:sz="0" w:space="0" w:color="auto"/>
        <w:bottom w:val="none" w:sz="0" w:space="0" w:color="auto"/>
        <w:right w:val="none" w:sz="0" w:space="0" w:color="auto"/>
      </w:divBdr>
    </w:div>
    <w:div w:id="754089384">
      <w:bodyDiv w:val="1"/>
      <w:marLeft w:val="0"/>
      <w:marRight w:val="0"/>
      <w:marTop w:val="0"/>
      <w:marBottom w:val="0"/>
      <w:divBdr>
        <w:top w:val="none" w:sz="0" w:space="0" w:color="auto"/>
        <w:left w:val="none" w:sz="0" w:space="0" w:color="auto"/>
        <w:bottom w:val="none" w:sz="0" w:space="0" w:color="auto"/>
        <w:right w:val="none" w:sz="0" w:space="0" w:color="auto"/>
      </w:divBdr>
    </w:div>
    <w:div w:id="765079042">
      <w:bodyDiv w:val="1"/>
      <w:marLeft w:val="0"/>
      <w:marRight w:val="0"/>
      <w:marTop w:val="0"/>
      <w:marBottom w:val="0"/>
      <w:divBdr>
        <w:top w:val="none" w:sz="0" w:space="0" w:color="auto"/>
        <w:left w:val="none" w:sz="0" w:space="0" w:color="auto"/>
        <w:bottom w:val="none" w:sz="0" w:space="0" w:color="auto"/>
        <w:right w:val="none" w:sz="0" w:space="0" w:color="auto"/>
      </w:divBdr>
    </w:div>
    <w:div w:id="785778850">
      <w:bodyDiv w:val="1"/>
      <w:marLeft w:val="0"/>
      <w:marRight w:val="0"/>
      <w:marTop w:val="0"/>
      <w:marBottom w:val="0"/>
      <w:divBdr>
        <w:top w:val="none" w:sz="0" w:space="0" w:color="auto"/>
        <w:left w:val="none" w:sz="0" w:space="0" w:color="auto"/>
        <w:bottom w:val="none" w:sz="0" w:space="0" w:color="auto"/>
        <w:right w:val="none" w:sz="0" w:space="0" w:color="auto"/>
      </w:divBdr>
    </w:div>
    <w:div w:id="788624946">
      <w:bodyDiv w:val="1"/>
      <w:marLeft w:val="0"/>
      <w:marRight w:val="0"/>
      <w:marTop w:val="0"/>
      <w:marBottom w:val="0"/>
      <w:divBdr>
        <w:top w:val="none" w:sz="0" w:space="0" w:color="auto"/>
        <w:left w:val="none" w:sz="0" w:space="0" w:color="auto"/>
        <w:bottom w:val="none" w:sz="0" w:space="0" w:color="auto"/>
        <w:right w:val="none" w:sz="0" w:space="0" w:color="auto"/>
      </w:divBdr>
    </w:div>
    <w:div w:id="811630175">
      <w:bodyDiv w:val="1"/>
      <w:marLeft w:val="0"/>
      <w:marRight w:val="0"/>
      <w:marTop w:val="0"/>
      <w:marBottom w:val="0"/>
      <w:divBdr>
        <w:top w:val="none" w:sz="0" w:space="0" w:color="auto"/>
        <w:left w:val="none" w:sz="0" w:space="0" w:color="auto"/>
        <w:bottom w:val="none" w:sz="0" w:space="0" w:color="auto"/>
        <w:right w:val="none" w:sz="0" w:space="0" w:color="auto"/>
      </w:divBdr>
    </w:div>
    <w:div w:id="812915044">
      <w:bodyDiv w:val="1"/>
      <w:marLeft w:val="0"/>
      <w:marRight w:val="0"/>
      <w:marTop w:val="0"/>
      <w:marBottom w:val="0"/>
      <w:divBdr>
        <w:top w:val="none" w:sz="0" w:space="0" w:color="auto"/>
        <w:left w:val="none" w:sz="0" w:space="0" w:color="auto"/>
        <w:bottom w:val="none" w:sz="0" w:space="0" w:color="auto"/>
        <w:right w:val="none" w:sz="0" w:space="0" w:color="auto"/>
      </w:divBdr>
    </w:div>
    <w:div w:id="824516803">
      <w:bodyDiv w:val="1"/>
      <w:marLeft w:val="0"/>
      <w:marRight w:val="0"/>
      <w:marTop w:val="0"/>
      <w:marBottom w:val="0"/>
      <w:divBdr>
        <w:top w:val="none" w:sz="0" w:space="0" w:color="auto"/>
        <w:left w:val="none" w:sz="0" w:space="0" w:color="auto"/>
        <w:bottom w:val="none" w:sz="0" w:space="0" w:color="auto"/>
        <w:right w:val="none" w:sz="0" w:space="0" w:color="auto"/>
      </w:divBdr>
    </w:div>
    <w:div w:id="830487699">
      <w:bodyDiv w:val="1"/>
      <w:marLeft w:val="0"/>
      <w:marRight w:val="0"/>
      <w:marTop w:val="0"/>
      <w:marBottom w:val="0"/>
      <w:divBdr>
        <w:top w:val="none" w:sz="0" w:space="0" w:color="auto"/>
        <w:left w:val="none" w:sz="0" w:space="0" w:color="auto"/>
        <w:bottom w:val="none" w:sz="0" w:space="0" w:color="auto"/>
        <w:right w:val="none" w:sz="0" w:space="0" w:color="auto"/>
      </w:divBdr>
    </w:div>
    <w:div w:id="846167106">
      <w:bodyDiv w:val="1"/>
      <w:marLeft w:val="0"/>
      <w:marRight w:val="0"/>
      <w:marTop w:val="0"/>
      <w:marBottom w:val="0"/>
      <w:divBdr>
        <w:top w:val="none" w:sz="0" w:space="0" w:color="auto"/>
        <w:left w:val="none" w:sz="0" w:space="0" w:color="auto"/>
        <w:bottom w:val="none" w:sz="0" w:space="0" w:color="auto"/>
        <w:right w:val="none" w:sz="0" w:space="0" w:color="auto"/>
      </w:divBdr>
    </w:div>
    <w:div w:id="858465534">
      <w:bodyDiv w:val="1"/>
      <w:marLeft w:val="0"/>
      <w:marRight w:val="0"/>
      <w:marTop w:val="0"/>
      <w:marBottom w:val="0"/>
      <w:divBdr>
        <w:top w:val="none" w:sz="0" w:space="0" w:color="auto"/>
        <w:left w:val="none" w:sz="0" w:space="0" w:color="auto"/>
        <w:bottom w:val="none" w:sz="0" w:space="0" w:color="auto"/>
        <w:right w:val="none" w:sz="0" w:space="0" w:color="auto"/>
      </w:divBdr>
    </w:div>
    <w:div w:id="865562416">
      <w:bodyDiv w:val="1"/>
      <w:marLeft w:val="0"/>
      <w:marRight w:val="0"/>
      <w:marTop w:val="0"/>
      <w:marBottom w:val="0"/>
      <w:divBdr>
        <w:top w:val="none" w:sz="0" w:space="0" w:color="auto"/>
        <w:left w:val="none" w:sz="0" w:space="0" w:color="auto"/>
        <w:bottom w:val="none" w:sz="0" w:space="0" w:color="auto"/>
        <w:right w:val="none" w:sz="0" w:space="0" w:color="auto"/>
      </w:divBdr>
    </w:div>
    <w:div w:id="894656672">
      <w:bodyDiv w:val="1"/>
      <w:marLeft w:val="0"/>
      <w:marRight w:val="0"/>
      <w:marTop w:val="0"/>
      <w:marBottom w:val="0"/>
      <w:divBdr>
        <w:top w:val="none" w:sz="0" w:space="0" w:color="auto"/>
        <w:left w:val="none" w:sz="0" w:space="0" w:color="auto"/>
        <w:bottom w:val="none" w:sz="0" w:space="0" w:color="auto"/>
        <w:right w:val="none" w:sz="0" w:space="0" w:color="auto"/>
      </w:divBdr>
    </w:div>
    <w:div w:id="912667249">
      <w:bodyDiv w:val="1"/>
      <w:marLeft w:val="0"/>
      <w:marRight w:val="0"/>
      <w:marTop w:val="0"/>
      <w:marBottom w:val="0"/>
      <w:divBdr>
        <w:top w:val="none" w:sz="0" w:space="0" w:color="auto"/>
        <w:left w:val="none" w:sz="0" w:space="0" w:color="auto"/>
        <w:bottom w:val="none" w:sz="0" w:space="0" w:color="auto"/>
        <w:right w:val="none" w:sz="0" w:space="0" w:color="auto"/>
      </w:divBdr>
    </w:div>
    <w:div w:id="916789375">
      <w:bodyDiv w:val="1"/>
      <w:marLeft w:val="0"/>
      <w:marRight w:val="0"/>
      <w:marTop w:val="0"/>
      <w:marBottom w:val="0"/>
      <w:divBdr>
        <w:top w:val="none" w:sz="0" w:space="0" w:color="auto"/>
        <w:left w:val="none" w:sz="0" w:space="0" w:color="auto"/>
        <w:bottom w:val="none" w:sz="0" w:space="0" w:color="auto"/>
        <w:right w:val="none" w:sz="0" w:space="0" w:color="auto"/>
      </w:divBdr>
    </w:div>
    <w:div w:id="921331934">
      <w:bodyDiv w:val="1"/>
      <w:marLeft w:val="0"/>
      <w:marRight w:val="0"/>
      <w:marTop w:val="0"/>
      <w:marBottom w:val="0"/>
      <w:divBdr>
        <w:top w:val="none" w:sz="0" w:space="0" w:color="auto"/>
        <w:left w:val="none" w:sz="0" w:space="0" w:color="auto"/>
        <w:bottom w:val="none" w:sz="0" w:space="0" w:color="auto"/>
        <w:right w:val="none" w:sz="0" w:space="0" w:color="auto"/>
      </w:divBdr>
    </w:div>
    <w:div w:id="923032447">
      <w:bodyDiv w:val="1"/>
      <w:marLeft w:val="0"/>
      <w:marRight w:val="0"/>
      <w:marTop w:val="0"/>
      <w:marBottom w:val="0"/>
      <w:divBdr>
        <w:top w:val="none" w:sz="0" w:space="0" w:color="auto"/>
        <w:left w:val="none" w:sz="0" w:space="0" w:color="auto"/>
        <w:bottom w:val="none" w:sz="0" w:space="0" w:color="auto"/>
        <w:right w:val="none" w:sz="0" w:space="0" w:color="auto"/>
      </w:divBdr>
    </w:div>
    <w:div w:id="955869229">
      <w:bodyDiv w:val="1"/>
      <w:marLeft w:val="0"/>
      <w:marRight w:val="0"/>
      <w:marTop w:val="0"/>
      <w:marBottom w:val="0"/>
      <w:divBdr>
        <w:top w:val="none" w:sz="0" w:space="0" w:color="auto"/>
        <w:left w:val="none" w:sz="0" w:space="0" w:color="auto"/>
        <w:bottom w:val="none" w:sz="0" w:space="0" w:color="auto"/>
        <w:right w:val="none" w:sz="0" w:space="0" w:color="auto"/>
      </w:divBdr>
    </w:div>
    <w:div w:id="956134399">
      <w:bodyDiv w:val="1"/>
      <w:marLeft w:val="0"/>
      <w:marRight w:val="0"/>
      <w:marTop w:val="0"/>
      <w:marBottom w:val="0"/>
      <w:divBdr>
        <w:top w:val="none" w:sz="0" w:space="0" w:color="auto"/>
        <w:left w:val="none" w:sz="0" w:space="0" w:color="auto"/>
        <w:bottom w:val="none" w:sz="0" w:space="0" w:color="auto"/>
        <w:right w:val="none" w:sz="0" w:space="0" w:color="auto"/>
      </w:divBdr>
    </w:div>
    <w:div w:id="958612250">
      <w:bodyDiv w:val="1"/>
      <w:marLeft w:val="0"/>
      <w:marRight w:val="0"/>
      <w:marTop w:val="0"/>
      <w:marBottom w:val="0"/>
      <w:divBdr>
        <w:top w:val="none" w:sz="0" w:space="0" w:color="auto"/>
        <w:left w:val="none" w:sz="0" w:space="0" w:color="auto"/>
        <w:bottom w:val="none" w:sz="0" w:space="0" w:color="auto"/>
        <w:right w:val="none" w:sz="0" w:space="0" w:color="auto"/>
      </w:divBdr>
    </w:div>
    <w:div w:id="970328375">
      <w:bodyDiv w:val="1"/>
      <w:marLeft w:val="0"/>
      <w:marRight w:val="0"/>
      <w:marTop w:val="0"/>
      <w:marBottom w:val="0"/>
      <w:divBdr>
        <w:top w:val="none" w:sz="0" w:space="0" w:color="auto"/>
        <w:left w:val="none" w:sz="0" w:space="0" w:color="auto"/>
        <w:bottom w:val="none" w:sz="0" w:space="0" w:color="auto"/>
        <w:right w:val="none" w:sz="0" w:space="0" w:color="auto"/>
      </w:divBdr>
    </w:div>
    <w:div w:id="974338141">
      <w:bodyDiv w:val="1"/>
      <w:marLeft w:val="0"/>
      <w:marRight w:val="0"/>
      <w:marTop w:val="0"/>
      <w:marBottom w:val="0"/>
      <w:divBdr>
        <w:top w:val="none" w:sz="0" w:space="0" w:color="auto"/>
        <w:left w:val="none" w:sz="0" w:space="0" w:color="auto"/>
        <w:bottom w:val="none" w:sz="0" w:space="0" w:color="auto"/>
        <w:right w:val="none" w:sz="0" w:space="0" w:color="auto"/>
      </w:divBdr>
    </w:div>
    <w:div w:id="1005938495">
      <w:bodyDiv w:val="1"/>
      <w:marLeft w:val="0"/>
      <w:marRight w:val="0"/>
      <w:marTop w:val="0"/>
      <w:marBottom w:val="0"/>
      <w:divBdr>
        <w:top w:val="none" w:sz="0" w:space="0" w:color="auto"/>
        <w:left w:val="none" w:sz="0" w:space="0" w:color="auto"/>
        <w:bottom w:val="none" w:sz="0" w:space="0" w:color="auto"/>
        <w:right w:val="none" w:sz="0" w:space="0" w:color="auto"/>
      </w:divBdr>
    </w:div>
    <w:div w:id="1009603968">
      <w:bodyDiv w:val="1"/>
      <w:marLeft w:val="0"/>
      <w:marRight w:val="0"/>
      <w:marTop w:val="0"/>
      <w:marBottom w:val="0"/>
      <w:divBdr>
        <w:top w:val="none" w:sz="0" w:space="0" w:color="auto"/>
        <w:left w:val="none" w:sz="0" w:space="0" w:color="auto"/>
        <w:bottom w:val="none" w:sz="0" w:space="0" w:color="auto"/>
        <w:right w:val="none" w:sz="0" w:space="0" w:color="auto"/>
      </w:divBdr>
    </w:div>
    <w:div w:id="1014188574">
      <w:bodyDiv w:val="1"/>
      <w:marLeft w:val="0"/>
      <w:marRight w:val="0"/>
      <w:marTop w:val="0"/>
      <w:marBottom w:val="0"/>
      <w:divBdr>
        <w:top w:val="none" w:sz="0" w:space="0" w:color="auto"/>
        <w:left w:val="none" w:sz="0" w:space="0" w:color="auto"/>
        <w:bottom w:val="none" w:sz="0" w:space="0" w:color="auto"/>
        <w:right w:val="none" w:sz="0" w:space="0" w:color="auto"/>
      </w:divBdr>
    </w:div>
    <w:div w:id="1022129004">
      <w:bodyDiv w:val="1"/>
      <w:marLeft w:val="0"/>
      <w:marRight w:val="0"/>
      <w:marTop w:val="0"/>
      <w:marBottom w:val="0"/>
      <w:divBdr>
        <w:top w:val="none" w:sz="0" w:space="0" w:color="auto"/>
        <w:left w:val="none" w:sz="0" w:space="0" w:color="auto"/>
        <w:bottom w:val="none" w:sz="0" w:space="0" w:color="auto"/>
        <w:right w:val="none" w:sz="0" w:space="0" w:color="auto"/>
      </w:divBdr>
    </w:div>
    <w:div w:id="1027758462">
      <w:bodyDiv w:val="1"/>
      <w:marLeft w:val="0"/>
      <w:marRight w:val="0"/>
      <w:marTop w:val="0"/>
      <w:marBottom w:val="0"/>
      <w:divBdr>
        <w:top w:val="none" w:sz="0" w:space="0" w:color="auto"/>
        <w:left w:val="none" w:sz="0" w:space="0" w:color="auto"/>
        <w:bottom w:val="none" w:sz="0" w:space="0" w:color="auto"/>
        <w:right w:val="none" w:sz="0" w:space="0" w:color="auto"/>
      </w:divBdr>
    </w:div>
    <w:div w:id="1030450906">
      <w:bodyDiv w:val="1"/>
      <w:marLeft w:val="0"/>
      <w:marRight w:val="0"/>
      <w:marTop w:val="0"/>
      <w:marBottom w:val="0"/>
      <w:divBdr>
        <w:top w:val="none" w:sz="0" w:space="0" w:color="auto"/>
        <w:left w:val="none" w:sz="0" w:space="0" w:color="auto"/>
        <w:bottom w:val="none" w:sz="0" w:space="0" w:color="auto"/>
        <w:right w:val="none" w:sz="0" w:space="0" w:color="auto"/>
      </w:divBdr>
    </w:div>
    <w:div w:id="1052998659">
      <w:bodyDiv w:val="1"/>
      <w:marLeft w:val="0"/>
      <w:marRight w:val="0"/>
      <w:marTop w:val="0"/>
      <w:marBottom w:val="0"/>
      <w:divBdr>
        <w:top w:val="none" w:sz="0" w:space="0" w:color="auto"/>
        <w:left w:val="none" w:sz="0" w:space="0" w:color="auto"/>
        <w:bottom w:val="none" w:sz="0" w:space="0" w:color="auto"/>
        <w:right w:val="none" w:sz="0" w:space="0" w:color="auto"/>
      </w:divBdr>
    </w:div>
    <w:div w:id="1061707699">
      <w:bodyDiv w:val="1"/>
      <w:marLeft w:val="0"/>
      <w:marRight w:val="0"/>
      <w:marTop w:val="0"/>
      <w:marBottom w:val="0"/>
      <w:divBdr>
        <w:top w:val="none" w:sz="0" w:space="0" w:color="auto"/>
        <w:left w:val="none" w:sz="0" w:space="0" w:color="auto"/>
        <w:bottom w:val="none" w:sz="0" w:space="0" w:color="auto"/>
        <w:right w:val="none" w:sz="0" w:space="0" w:color="auto"/>
      </w:divBdr>
    </w:div>
    <w:div w:id="1084687504">
      <w:bodyDiv w:val="1"/>
      <w:marLeft w:val="0"/>
      <w:marRight w:val="0"/>
      <w:marTop w:val="0"/>
      <w:marBottom w:val="0"/>
      <w:divBdr>
        <w:top w:val="none" w:sz="0" w:space="0" w:color="auto"/>
        <w:left w:val="none" w:sz="0" w:space="0" w:color="auto"/>
        <w:bottom w:val="none" w:sz="0" w:space="0" w:color="auto"/>
        <w:right w:val="none" w:sz="0" w:space="0" w:color="auto"/>
      </w:divBdr>
    </w:div>
    <w:div w:id="1126512268">
      <w:bodyDiv w:val="1"/>
      <w:marLeft w:val="0"/>
      <w:marRight w:val="0"/>
      <w:marTop w:val="0"/>
      <w:marBottom w:val="0"/>
      <w:divBdr>
        <w:top w:val="none" w:sz="0" w:space="0" w:color="auto"/>
        <w:left w:val="none" w:sz="0" w:space="0" w:color="auto"/>
        <w:bottom w:val="none" w:sz="0" w:space="0" w:color="auto"/>
        <w:right w:val="none" w:sz="0" w:space="0" w:color="auto"/>
      </w:divBdr>
    </w:div>
    <w:div w:id="1128622775">
      <w:bodyDiv w:val="1"/>
      <w:marLeft w:val="0"/>
      <w:marRight w:val="0"/>
      <w:marTop w:val="0"/>
      <w:marBottom w:val="0"/>
      <w:divBdr>
        <w:top w:val="none" w:sz="0" w:space="0" w:color="auto"/>
        <w:left w:val="none" w:sz="0" w:space="0" w:color="auto"/>
        <w:bottom w:val="none" w:sz="0" w:space="0" w:color="auto"/>
        <w:right w:val="none" w:sz="0" w:space="0" w:color="auto"/>
      </w:divBdr>
    </w:div>
    <w:div w:id="1134328278">
      <w:bodyDiv w:val="1"/>
      <w:marLeft w:val="0"/>
      <w:marRight w:val="0"/>
      <w:marTop w:val="0"/>
      <w:marBottom w:val="0"/>
      <w:divBdr>
        <w:top w:val="none" w:sz="0" w:space="0" w:color="auto"/>
        <w:left w:val="none" w:sz="0" w:space="0" w:color="auto"/>
        <w:bottom w:val="none" w:sz="0" w:space="0" w:color="auto"/>
        <w:right w:val="none" w:sz="0" w:space="0" w:color="auto"/>
      </w:divBdr>
    </w:div>
    <w:div w:id="1138033222">
      <w:bodyDiv w:val="1"/>
      <w:marLeft w:val="0"/>
      <w:marRight w:val="0"/>
      <w:marTop w:val="0"/>
      <w:marBottom w:val="0"/>
      <w:divBdr>
        <w:top w:val="none" w:sz="0" w:space="0" w:color="auto"/>
        <w:left w:val="none" w:sz="0" w:space="0" w:color="auto"/>
        <w:bottom w:val="none" w:sz="0" w:space="0" w:color="auto"/>
        <w:right w:val="none" w:sz="0" w:space="0" w:color="auto"/>
      </w:divBdr>
    </w:div>
    <w:div w:id="1169175571">
      <w:bodyDiv w:val="1"/>
      <w:marLeft w:val="0"/>
      <w:marRight w:val="0"/>
      <w:marTop w:val="0"/>
      <w:marBottom w:val="0"/>
      <w:divBdr>
        <w:top w:val="none" w:sz="0" w:space="0" w:color="auto"/>
        <w:left w:val="none" w:sz="0" w:space="0" w:color="auto"/>
        <w:bottom w:val="none" w:sz="0" w:space="0" w:color="auto"/>
        <w:right w:val="none" w:sz="0" w:space="0" w:color="auto"/>
      </w:divBdr>
    </w:div>
    <w:div w:id="1177698624">
      <w:bodyDiv w:val="1"/>
      <w:marLeft w:val="0"/>
      <w:marRight w:val="0"/>
      <w:marTop w:val="0"/>
      <w:marBottom w:val="0"/>
      <w:divBdr>
        <w:top w:val="none" w:sz="0" w:space="0" w:color="auto"/>
        <w:left w:val="none" w:sz="0" w:space="0" w:color="auto"/>
        <w:bottom w:val="none" w:sz="0" w:space="0" w:color="auto"/>
        <w:right w:val="none" w:sz="0" w:space="0" w:color="auto"/>
      </w:divBdr>
    </w:div>
    <w:div w:id="1179009312">
      <w:bodyDiv w:val="1"/>
      <w:marLeft w:val="0"/>
      <w:marRight w:val="0"/>
      <w:marTop w:val="0"/>
      <w:marBottom w:val="0"/>
      <w:divBdr>
        <w:top w:val="none" w:sz="0" w:space="0" w:color="auto"/>
        <w:left w:val="none" w:sz="0" w:space="0" w:color="auto"/>
        <w:bottom w:val="none" w:sz="0" w:space="0" w:color="auto"/>
        <w:right w:val="none" w:sz="0" w:space="0" w:color="auto"/>
      </w:divBdr>
    </w:div>
    <w:div w:id="1181816055">
      <w:bodyDiv w:val="1"/>
      <w:marLeft w:val="0"/>
      <w:marRight w:val="0"/>
      <w:marTop w:val="0"/>
      <w:marBottom w:val="0"/>
      <w:divBdr>
        <w:top w:val="none" w:sz="0" w:space="0" w:color="auto"/>
        <w:left w:val="none" w:sz="0" w:space="0" w:color="auto"/>
        <w:bottom w:val="none" w:sz="0" w:space="0" w:color="auto"/>
        <w:right w:val="none" w:sz="0" w:space="0" w:color="auto"/>
      </w:divBdr>
    </w:div>
    <w:div w:id="1201045213">
      <w:bodyDiv w:val="1"/>
      <w:marLeft w:val="0"/>
      <w:marRight w:val="0"/>
      <w:marTop w:val="0"/>
      <w:marBottom w:val="0"/>
      <w:divBdr>
        <w:top w:val="none" w:sz="0" w:space="0" w:color="auto"/>
        <w:left w:val="none" w:sz="0" w:space="0" w:color="auto"/>
        <w:bottom w:val="none" w:sz="0" w:space="0" w:color="auto"/>
        <w:right w:val="none" w:sz="0" w:space="0" w:color="auto"/>
      </w:divBdr>
    </w:div>
    <w:div w:id="1216772280">
      <w:bodyDiv w:val="1"/>
      <w:marLeft w:val="0"/>
      <w:marRight w:val="0"/>
      <w:marTop w:val="0"/>
      <w:marBottom w:val="0"/>
      <w:divBdr>
        <w:top w:val="none" w:sz="0" w:space="0" w:color="auto"/>
        <w:left w:val="none" w:sz="0" w:space="0" w:color="auto"/>
        <w:bottom w:val="none" w:sz="0" w:space="0" w:color="auto"/>
        <w:right w:val="none" w:sz="0" w:space="0" w:color="auto"/>
      </w:divBdr>
    </w:div>
    <w:div w:id="1264192120">
      <w:bodyDiv w:val="1"/>
      <w:marLeft w:val="0"/>
      <w:marRight w:val="0"/>
      <w:marTop w:val="0"/>
      <w:marBottom w:val="0"/>
      <w:divBdr>
        <w:top w:val="none" w:sz="0" w:space="0" w:color="auto"/>
        <w:left w:val="none" w:sz="0" w:space="0" w:color="auto"/>
        <w:bottom w:val="none" w:sz="0" w:space="0" w:color="auto"/>
        <w:right w:val="none" w:sz="0" w:space="0" w:color="auto"/>
      </w:divBdr>
    </w:div>
    <w:div w:id="1265066090">
      <w:bodyDiv w:val="1"/>
      <w:marLeft w:val="0"/>
      <w:marRight w:val="0"/>
      <w:marTop w:val="0"/>
      <w:marBottom w:val="0"/>
      <w:divBdr>
        <w:top w:val="none" w:sz="0" w:space="0" w:color="auto"/>
        <w:left w:val="none" w:sz="0" w:space="0" w:color="auto"/>
        <w:bottom w:val="none" w:sz="0" w:space="0" w:color="auto"/>
        <w:right w:val="none" w:sz="0" w:space="0" w:color="auto"/>
      </w:divBdr>
    </w:div>
    <w:div w:id="1273049239">
      <w:bodyDiv w:val="1"/>
      <w:marLeft w:val="0"/>
      <w:marRight w:val="0"/>
      <w:marTop w:val="0"/>
      <w:marBottom w:val="0"/>
      <w:divBdr>
        <w:top w:val="none" w:sz="0" w:space="0" w:color="auto"/>
        <w:left w:val="none" w:sz="0" w:space="0" w:color="auto"/>
        <w:bottom w:val="none" w:sz="0" w:space="0" w:color="auto"/>
        <w:right w:val="none" w:sz="0" w:space="0" w:color="auto"/>
      </w:divBdr>
    </w:div>
    <w:div w:id="1283880082">
      <w:bodyDiv w:val="1"/>
      <w:marLeft w:val="0"/>
      <w:marRight w:val="0"/>
      <w:marTop w:val="0"/>
      <w:marBottom w:val="0"/>
      <w:divBdr>
        <w:top w:val="none" w:sz="0" w:space="0" w:color="auto"/>
        <w:left w:val="none" w:sz="0" w:space="0" w:color="auto"/>
        <w:bottom w:val="none" w:sz="0" w:space="0" w:color="auto"/>
        <w:right w:val="none" w:sz="0" w:space="0" w:color="auto"/>
      </w:divBdr>
    </w:div>
    <w:div w:id="1284967877">
      <w:bodyDiv w:val="1"/>
      <w:marLeft w:val="0"/>
      <w:marRight w:val="0"/>
      <w:marTop w:val="0"/>
      <w:marBottom w:val="0"/>
      <w:divBdr>
        <w:top w:val="none" w:sz="0" w:space="0" w:color="auto"/>
        <w:left w:val="none" w:sz="0" w:space="0" w:color="auto"/>
        <w:bottom w:val="none" w:sz="0" w:space="0" w:color="auto"/>
        <w:right w:val="none" w:sz="0" w:space="0" w:color="auto"/>
      </w:divBdr>
    </w:div>
    <w:div w:id="1298754130">
      <w:bodyDiv w:val="1"/>
      <w:marLeft w:val="0"/>
      <w:marRight w:val="0"/>
      <w:marTop w:val="0"/>
      <w:marBottom w:val="0"/>
      <w:divBdr>
        <w:top w:val="none" w:sz="0" w:space="0" w:color="auto"/>
        <w:left w:val="none" w:sz="0" w:space="0" w:color="auto"/>
        <w:bottom w:val="none" w:sz="0" w:space="0" w:color="auto"/>
        <w:right w:val="none" w:sz="0" w:space="0" w:color="auto"/>
      </w:divBdr>
    </w:div>
    <w:div w:id="1319765330">
      <w:bodyDiv w:val="1"/>
      <w:marLeft w:val="0"/>
      <w:marRight w:val="0"/>
      <w:marTop w:val="0"/>
      <w:marBottom w:val="0"/>
      <w:divBdr>
        <w:top w:val="none" w:sz="0" w:space="0" w:color="auto"/>
        <w:left w:val="none" w:sz="0" w:space="0" w:color="auto"/>
        <w:bottom w:val="none" w:sz="0" w:space="0" w:color="auto"/>
        <w:right w:val="none" w:sz="0" w:space="0" w:color="auto"/>
      </w:divBdr>
    </w:div>
    <w:div w:id="1321807402">
      <w:bodyDiv w:val="1"/>
      <w:marLeft w:val="0"/>
      <w:marRight w:val="0"/>
      <w:marTop w:val="0"/>
      <w:marBottom w:val="0"/>
      <w:divBdr>
        <w:top w:val="none" w:sz="0" w:space="0" w:color="auto"/>
        <w:left w:val="none" w:sz="0" w:space="0" w:color="auto"/>
        <w:bottom w:val="none" w:sz="0" w:space="0" w:color="auto"/>
        <w:right w:val="none" w:sz="0" w:space="0" w:color="auto"/>
      </w:divBdr>
    </w:div>
    <w:div w:id="1347635714">
      <w:bodyDiv w:val="1"/>
      <w:marLeft w:val="0"/>
      <w:marRight w:val="0"/>
      <w:marTop w:val="0"/>
      <w:marBottom w:val="0"/>
      <w:divBdr>
        <w:top w:val="none" w:sz="0" w:space="0" w:color="auto"/>
        <w:left w:val="none" w:sz="0" w:space="0" w:color="auto"/>
        <w:bottom w:val="none" w:sz="0" w:space="0" w:color="auto"/>
        <w:right w:val="none" w:sz="0" w:space="0" w:color="auto"/>
      </w:divBdr>
    </w:div>
    <w:div w:id="1365907460">
      <w:bodyDiv w:val="1"/>
      <w:marLeft w:val="0"/>
      <w:marRight w:val="0"/>
      <w:marTop w:val="0"/>
      <w:marBottom w:val="0"/>
      <w:divBdr>
        <w:top w:val="none" w:sz="0" w:space="0" w:color="auto"/>
        <w:left w:val="none" w:sz="0" w:space="0" w:color="auto"/>
        <w:bottom w:val="none" w:sz="0" w:space="0" w:color="auto"/>
        <w:right w:val="none" w:sz="0" w:space="0" w:color="auto"/>
      </w:divBdr>
    </w:div>
    <w:div w:id="1374697722">
      <w:bodyDiv w:val="1"/>
      <w:marLeft w:val="0"/>
      <w:marRight w:val="0"/>
      <w:marTop w:val="0"/>
      <w:marBottom w:val="0"/>
      <w:divBdr>
        <w:top w:val="none" w:sz="0" w:space="0" w:color="auto"/>
        <w:left w:val="none" w:sz="0" w:space="0" w:color="auto"/>
        <w:bottom w:val="none" w:sz="0" w:space="0" w:color="auto"/>
        <w:right w:val="none" w:sz="0" w:space="0" w:color="auto"/>
      </w:divBdr>
    </w:div>
    <w:div w:id="1379743263">
      <w:bodyDiv w:val="1"/>
      <w:marLeft w:val="0"/>
      <w:marRight w:val="0"/>
      <w:marTop w:val="0"/>
      <w:marBottom w:val="0"/>
      <w:divBdr>
        <w:top w:val="none" w:sz="0" w:space="0" w:color="auto"/>
        <w:left w:val="none" w:sz="0" w:space="0" w:color="auto"/>
        <w:bottom w:val="none" w:sz="0" w:space="0" w:color="auto"/>
        <w:right w:val="none" w:sz="0" w:space="0" w:color="auto"/>
      </w:divBdr>
    </w:div>
    <w:div w:id="1395734150">
      <w:bodyDiv w:val="1"/>
      <w:marLeft w:val="0"/>
      <w:marRight w:val="0"/>
      <w:marTop w:val="0"/>
      <w:marBottom w:val="0"/>
      <w:divBdr>
        <w:top w:val="none" w:sz="0" w:space="0" w:color="auto"/>
        <w:left w:val="none" w:sz="0" w:space="0" w:color="auto"/>
        <w:bottom w:val="none" w:sz="0" w:space="0" w:color="auto"/>
        <w:right w:val="none" w:sz="0" w:space="0" w:color="auto"/>
      </w:divBdr>
    </w:div>
    <w:div w:id="1450082187">
      <w:bodyDiv w:val="1"/>
      <w:marLeft w:val="0"/>
      <w:marRight w:val="0"/>
      <w:marTop w:val="0"/>
      <w:marBottom w:val="0"/>
      <w:divBdr>
        <w:top w:val="none" w:sz="0" w:space="0" w:color="auto"/>
        <w:left w:val="none" w:sz="0" w:space="0" w:color="auto"/>
        <w:bottom w:val="none" w:sz="0" w:space="0" w:color="auto"/>
        <w:right w:val="none" w:sz="0" w:space="0" w:color="auto"/>
      </w:divBdr>
    </w:div>
    <w:div w:id="1455176253">
      <w:bodyDiv w:val="1"/>
      <w:marLeft w:val="0"/>
      <w:marRight w:val="0"/>
      <w:marTop w:val="0"/>
      <w:marBottom w:val="0"/>
      <w:divBdr>
        <w:top w:val="none" w:sz="0" w:space="0" w:color="auto"/>
        <w:left w:val="none" w:sz="0" w:space="0" w:color="auto"/>
        <w:bottom w:val="none" w:sz="0" w:space="0" w:color="auto"/>
        <w:right w:val="none" w:sz="0" w:space="0" w:color="auto"/>
      </w:divBdr>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494224789">
      <w:bodyDiv w:val="1"/>
      <w:marLeft w:val="0"/>
      <w:marRight w:val="0"/>
      <w:marTop w:val="0"/>
      <w:marBottom w:val="0"/>
      <w:divBdr>
        <w:top w:val="none" w:sz="0" w:space="0" w:color="auto"/>
        <w:left w:val="none" w:sz="0" w:space="0" w:color="auto"/>
        <w:bottom w:val="none" w:sz="0" w:space="0" w:color="auto"/>
        <w:right w:val="none" w:sz="0" w:space="0" w:color="auto"/>
      </w:divBdr>
    </w:div>
    <w:div w:id="1523124636">
      <w:bodyDiv w:val="1"/>
      <w:marLeft w:val="0"/>
      <w:marRight w:val="0"/>
      <w:marTop w:val="0"/>
      <w:marBottom w:val="0"/>
      <w:divBdr>
        <w:top w:val="none" w:sz="0" w:space="0" w:color="auto"/>
        <w:left w:val="none" w:sz="0" w:space="0" w:color="auto"/>
        <w:bottom w:val="none" w:sz="0" w:space="0" w:color="auto"/>
        <w:right w:val="none" w:sz="0" w:space="0" w:color="auto"/>
      </w:divBdr>
    </w:div>
    <w:div w:id="1558737500">
      <w:bodyDiv w:val="1"/>
      <w:marLeft w:val="0"/>
      <w:marRight w:val="0"/>
      <w:marTop w:val="0"/>
      <w:marBottom w:val="0"/>
      <w:divBdr>
        <w:top w:val="none" w:sz="0" w:space="0" w:color="auto"/>
        <w:left w:val="none" w:sz="0" w:space="0" w:color="auto"/>
        <w:bottom w:val="none" w:sz="0" w:space="0" w:color="auto"/>
        <w:right w:val="none" w:sz="0" w:space="0" w:color="auto"/>
      </w:divBdr>
    </w:div>
    <w:div w:id="1566453535">
      <w:bodyDiv w:val="1"/>
      <w:marLeft w:val="0"/>
      <w:marRight w:val="0"/>
      <w:marTop w:val="0"/>
      <w:marBottom w:val="0"/>
      <w:divBdr>
        <w:top w:val="none" w:sz="0" w:space="0" w:color="auto"/>
        <w:left w:val="none" w:sz="0" w:space="0" w:color="auto"/>
        <w:bottom w:val="none" w:sz="0" w:space="0" w:color="auto"/>
        <w:right w:val="none" w:sz="0" w:space="0" w:color="auto"/>
      </w:divBdr>
    </w:div>
    <w:div w:id="1584989205">
      <w:bodyDiv w:val="1"/>
      <w:marLeft w:val="0"/>
      <w:marRight w:val="0"/>
      <w:marTop w:val="0"/>
      <w:marBottom w:val="0"/>
      <w:divBdr>
        <w:top w:val="none" w:sz="0" w:space="0" w:color="auto"/>
        <w:left w:val="none" w:sz="0" w:space="0" w:color="auto"/>
        <w:bottom w:val="none" w:sz="0" w:space="0" w:color="auto"/>
        <w:right w:val="none" w:sz="0" w:space="0" w:color="auto"/>
      </w:divBdr>
    </w:div>
    <w:div w:id="1585607576">
      <w:bodyDiv w:val="1"/>
      <w:marLeft w:val="0"/>
      <w:marRight w:val="0"/>
      <w:marTop w:val="0"/>
      <w:marBottom w:val="0"/>
      <w:divBdr>
        <w:top w:val="none" w:sz="0" w:space="0" w:color="auto"/>
        <w:left w:val="none" w:sz="0" w:space="0" w:color="auto"/>
        <w:bottom w:val="none" w:sz="0" w:space="0" w:color="auto"/>
        <w:right w:val="none" w:sz="0" w:space="0" w:color="auto"/>
      </w:divBdr>
    </w:div>
    <w:div w:id="1585914315">
      <w:bodyDiv w:val="1"/>
      <w:marLeft w:val="0"/>
      <w:marRight w:val="0"/>
      <w:marTop w:val="0"/>
      <w:marBottom w:val="0"/>
      <w:divBdr>
        <w:top w:val="none" w:sz="0" w:space="0" w:color="auto"/>
        <w:left w:val="none" w:sz="0" w:space="0" w:color="auto"/>
        <w:bottom w:val="none" w:sz="0" w:space="0" w:color="auto"/>
        <w:right w:val="none" w:sz="0" w:space="0" w:color="auto"/>
      </w:divBdr>
    </w:div>
    <w:div w:id="1587376075">
      <w:bodyDiv w:val="1"/>
      <w:marLeft w:val="0"/>
      <w:marRight w:val="0"/>
      <w:marTop w:val="0"/>
      <w:marBottom w:val="0"/>
      <w:divBdr>
        <w:top w:val="none" w:sz="0" w:space="0" w:color="auto"/>
        <w:left w:val="none" w:sz="0" w:space="0" w:color="auto"/>
        <w:bottom w:val="none" w:sz="0" w:space="0" w:color="auto"/>
        <w:right w:val="none" w:sz="0" w:space="0" w:color="auto"/>
      </w:divBdr>
    </w:div>
    <w:div w:id="1607273921">
      <w:bodyDiv w:val="1"/>
      <w:marLeft w:val="0"/>
      <w:marRight w:val="0"/>
      <w:marTop w:val="0"/>
      <w:marBottom w:val="0"/>
      <w:divBdr>
        <w:top w:val="none" w:sz="0" w:space="0" w:color="auto"/>
        <w:left w:val="none" w:sz="0" w:space="0" w:color="auto"/>
        <w:bottom w:val="none" w:sz="0" w:space="0" w:color="auto"/>
        <w:right w:val="none" w:sz="0" w:space="0" w:color="auto"/>
      </w:divBdr>
    </w:div>
    <w:div w:id="1625036051">
      <w:bodyDiv w:val="1"/>
      <w:marLeft w:val="0"/>
      <w:marRight w:val="0"/>
      <w:marTop w:val="0"/>
      <w:marBottom w:val="0"/>
      <w:divBdr>
        <w:top w:val="none" w:sz="0" w:space="0" w:color="auto"/>
        <w:left w:val="none" w:sz="0" w:space="0" w:color="auto"/>
        <w:bottom w:val="none" w:sz="0" w:space="0" w:color="auto"/>
        <w:right w:val="none" w:sz="0" w:space="0" w:color="auto"/>
      </w:divBdr>
    </w:div>
    <w:div w:id="1711219121">
      <w:bodyDiv w:val="1"/>
      <w:marLeft w:val="0"/>
      <w:marRight w:val="0"/>
      <w:marTop w:val="0"/>
      <w:marBottom w:val="0"/>
      <w:divBdr>
        <w:top w:val="none" w:sz="0" w:space="0" w:color="auto"/>
        <w:left w:val="none" w:sz="0" w:space="0" w:color="auto"/>
        <w:bottom w:val="none" w:sz="0" w:space="0" w:color="auto"/>
        <w:right w:val="none" w:sz="0" w:space="0" w:color="auto"/>
      </w:divBdr>
    </w:div>
    <w:div w:id="1736049545">
      <w:bodyDiv w:val="1"/>
      <w:marLeft w:val="0"/>
      <w:marRight w:val="0"/>
      <w:marTop w:val="0"/>
      <w:marBottom w:val="0"/>
      <w:divBdr>
        <w:top w:val="none" w:sz="0" w:space="0" w:color="auto"/>
        <w:left w:val="none" w:sz="0" w:space="0" w:color="auto"/>
        <w:bottom w:val="none" w:sz="0" w:space="0" w:color="auto"/>
        <w:right w:val="none" w:sz="0" w:space="0" w:color="auto"/>
      </w:divBdr>
    </w:div>
    <w:div w:id="1773237836">
      <w:bodyDiv w:val="1"/>
      <w:marLeft w:val="0"/>
      <w:marRight w:val="0"/>
      <w:marTop w:val="0"/>
      <w:marBottom w:val="0"/>
      <w:divBdr>
        <w:top w:val="none" w:sz="0" w:space="0" w:color="auto"/>
        <w:left w:val="none" w:sz="0" w:space="0" w:color="auto"/>
        <w:bottom w:val="none" w:sz="0" w:space="0" w:color="auto"/>
        <w:right w:val="none" w:sz="0" w:space="0" w:color="auto"/>
      </w:divBdr>
    </w:div>
    <w:div w:id="1782333689">
      <w:bodyDiv w:val="1"/>
      <w:marLeft w:val="0"/>
      <w:marRight w:val="0"/>
      <w:marTop w:val="0"/>
      <w:marBottom w:val="0"/>
      <w:divBdr>
        <w:top w:val="none" w:sz="0" w:space="0" w:color="auto"/>
        <w:left w:val="none" w:sz="0" w:space="0" w:color="auto"/>
        <w:bottom w:val="none" w:sz="0" w:space="0" w:color="auto"/>
        <w:right w:val="none" w:sz="0" w:space="0" w:color="auto"/>
      </w:divBdr>
    </w:div>
    <w:div w:id="1784349822">
      <w:bodyDiv w:val="1"/>
      <w:marLeft w:val="0"/>
      <w:marRight w:val="0"/>
      <w:marTop w:val="0"/>
      <w:marBottom w:val="0"/>
      <w:divBdr>
        <w:top w:val="none" w:sz="0" w:space="0" w:color="auto"/>
        <w:left w:val="none" w:sz="0" w:space="0" w:color="auto"/>
        <w:bottom w:val="none" w:sz="0" w:space="0" w:color="auto"/>
        <w:right w:val="none" w:sz="0" w:space="0" w:color="auto"/>
      </w:divBdr>
    </w:div>
    <w:div w:id="1785731040">
      <w:bodyDiv w:val="1"/>
      <w:marLeft w:val="0"/>
      <w:marRight w:val="0"/>
      <w:marTop w:val="0"/>
      <w:marBottom w:val="0"/>
      <w:divBdr>
        <w:top w:val="none" w:sz="0" w:space="0" w:color="auto"/>
        <w:left w:val="none" w:sz="0" w:space="0" w:color="auto"/>
        <w:bottom w:val="none" w:sz="0" w:space="0" w:color="auto"/>
        <w:right w:val="none" w:sz="0" w:space="0" w:color="auto"/>
      </w:divBdr>
    </w:div>
    <w:div w:id="1789544642">
      <w:bodyDiv w:val="1"/>
      <w:marLeft w:val="0"/>
      <w:marRight w:val="0"/>
      <w:marTop w:val="0"/>
      <w:marBottom w:val="0"/>
      <w:divBdr>
        <w:top w:val="none" w:sz="0" w:space="0" w:color="auto"/>
        <w:left w:val="none" w:sz="0" w:space="0" w:color="auto"/>
        <w:bottom w:val="none" w:sz="0" w:space="0" w:color="auto"/>
        <w:right w:val="none" w:sz="0" w:space="0" w:color="auto"/>
      </w:divBdr>
    </w:div>
    <w:div w:id="1814761074">
      <w:bodyDiv w:val="1"/>
      <w:marLeft w:val="0"/>
      <w:marRight w:val="0"/>
      <w:marTop w:val="0"/>
      <w:marBottom w:val="0"/>
      <w:divBdr>
        <w:top w:val="none" w:sz="0" w:space="0" w:color="auto"/>
        <w:left w:val="none" w:sz="0" w:space="0" w:color="auto"/>
        <w:bottom w:val="none" w:sz="0" w:space="0" w:color="auto"/>
        <w:right w:val="none" w:sz="0" w:space="0" w:color="auto"/>
      </w:divBdr>
    </w:div>
    <w:div w:id="1820995158">
      <w:bodyDiv w:val="1"/>
      <w:marLeft w:val="0"/>
      <w:marRight w:val="0"/>
      <w:marTop w:val="0"/>
      <w:marBottom w:val="0"/>
      <w:divBdr>
        <w:top w:val="none" w:sz="0" w:space="0" w:color="auto"/>
        <w:left w:val="none" w:sz="0" w:space="0" w:color="auto"/>
        <w:bottom w:val="none" w:sz="0" w:space="0" w:color="auto"/>
        <w:right w:val="none" w:sz="0" w:space="0" w:color="auto"/>
      </w:divBdr>
    </w:div>
    <w:div w:id="1821967028">
      <w:bodyDiv w:val="1"/>
      <w:marLeft w:val="0"/>
      <w:marRight w:val="0"/>
      <w:marTop w:val="0"/>
      <w:marBottom w:val="0"/>
      <w:divBdr>
        <w:top w:val="none" w:sz="0" w:space="0" w:color="auto"/>
        <w:left w:val="none" w:sz="0" w:space="0" w:color="auto"/>
        <w:bottom w:val="none" w:sz="0" w:space="0" w:color="auto"/>
        <w:right w:val="none" w:sz="0" w:space="0" w:color="auto"/>
      </w:divBdr>
    </w:div>
    <w:div w:id="1829051378">
      <w:bodyDiv w:val="1"/>
      <w:marLeft w:val="0"/>
      <w:marRight w:val="0"/>
      <w:marTop w:val="0"/>
      <w:marBottom w:val="0"/>
      <w:divBdr>
        <w:top w:val="none" w:sz="0" w:space="0" w:color="auto"/>
        <w:left w:val="none" w:sz="0" w:space="0" w:color="auto"/>
        <w:bottom w:val="none" w:sz="0" w:space="0" w:color="auto"/>
        <w:right w:val="none" w:sz="0" w:space="0" w:color="auto"/>
      </w:divBdr>
    </w:div>
    <w:div w:id="1855924384">
      <w:bodyDiv w:val="1"/>
      <w:marLeft w:val="0"/>
      <w:marRight w:val="0"/>
      <w:marTop w:val="0"/>
      <w:marBottom w:val="0"/>
      <w:divBdr>
        <w:top w:val="none" w:sz="0" w:space="0" w:color="auto"/>
        <w:left w:val="none" w:sz="0" w:space="0" w:color="auto"/>
        <w:bottom w:val="none" w:sz="0" w:space="0" w:color="auto"/>
        <w:right w:val="none" w:sz="0" w:space="0" w:color="auto"/>
      </w:divBdr>
    </w:div>
    <w:div w:id="1888175670">
      <w:bodyDiv w:val="1"/>
      <w:marLeft w:val="0"/>
      <w:marRight w:val="0"/>
      <w:marTop w:val="0"/>
      <w:marBottom w:val="0"/>
      <w:divBdr>
        <w:top w:val="none" w:sz="0" w:space="0" w:color="auto"/>
        <w:left w:val="none" w:sz="0" w:space="0" w:color="auto"/>
        <w:bottom w:val="none" w:sz="0" w:space="0" w:color="auto"/>
        <w:right w:val="none" w:sz="0" w:space="0" w:color="auto"/>
      </w:divBdr>
    </w:div>
    <w:div w:id="1909145181">
      <w:bodyDiv w:val="1"/>
      <w:marLeft w:val="0"/>
      <w:marRight w:val="0"/>
      <w:marTop w:val="0"/>
      <w:marBottom w:val="0"/>
      <w:divBdr>
        <w:top w:val="none" w:sz="0" w:space="0" w:color="auto"/>
        <w:left w:val="none" w:sz="0" w:space="0" w:color="auto"/>
        <w:bottom w:val="none" w:sz="0" w:space="0" w:color="auto"/>
        <w:right w:val="none" w:sz="0" w:space="0" w:color="auto"/>
      </w:divBdr>
    </w:div>
    <w:div w:id="1913467863">
      <w:bodyDiv w:val="1"/>
      <w:marLeft w:val="0"/>
      <w:marRight w:val="0"/>
      <w:marTop w:val="0"/>
      <w:marBottom w:val="0"/>
      <w:divBdr>
        <w:top w:val="none" w:sz="0" w:space="0" w:color="auto"/>
        <w:left w:val="none" w:sz="0" w:space="0" w:color="auto"/>
        <w:bottom w:val="none" w:sz="0" w:space="0" w:color="auto"/>
        <w:right w:val="none" w:sz="0" w:space="0" w:color="auto"/>
      </w:divBdr>
    </w:div>
    <w:div w:id="1915431471">
      <w:bodyDiv w:val="1"/>
      <w:marLeft w:val="0"/>
      <w:marRight w:val="0"/>
      <w:marTop w:val="0"/>
      <w:marBottom w:val="0"/>
      <w:divBdr>
        <w:top w:val="none" w:sz="0" w:space="0" w:color="auto"/>
        <w:left w:val="none" w:sz="0" w:space="0" w:color="auto"/>
        <w:bottom w:val="none" w:sz="0" w:space="0" w:color="auto"/>
        <w:right w:val="none" w:sz="0" w:space="0" w:color="auto"/>
      </w:divBdr>
    </w:div>
    <w:div w:id="1917586449">
      <w:bodyDiv w:val="1"/>
      <w:marLeft w:val="0"/>
      <w:marRight w:val="0"/>
      <w:marTop w:val="0"/>
      <w:marBottom w:val="0"/>
      <w:divBdr>
        <w:top w:val="none" w:sz="0" w:space="0" w:color="auto"/>
        <w:left w:val="none" w:sz="0" w:space="0" w:color="auto"/>
        <w:bottom w:val="none" w:sz="0" w:space="0" w:color="auto"/>
        <w:right w:val="none" w:sz="0" w:space="0" w:color="auto"/>
      </w:divBdr>
    </w:div>
    <w:div w:id="1925919245">
      <w:bodyDiv w:val="1"/>
      <w:marLeft w:val="0"/>
      <w:marRight w:val="0"/>
      <w:marTop w:val="0"/>
      <w:marBottom w:val="0"/>
      <w:divBdr>
        <w:top w:val="none" w:sz="0" w:space="0" w:color="auto"/>
        <w:left w:val="none" w:sz="0" w:space="0" w:color="auto"/>
        <w:bottom w:val="none" w:sz="0" w:space="0" w:color="auto"/>
        <w:right w:val="none" w:sz="0" w:space="0" w:color="auto"/>
      </w:divBdr>
    </w:div>
    <w:div w:id="1939093086">
      <w:bodyDiv w:val="1"/>
      <w:marLeft w:val="0"/>
      <w:marRight w:val="0"/>
      <w:marTop w:val="0"/>
      <w:marBottom w:val="0"/>
      <w:divBdr>
        <w:top w:val="none" w:sz="0" w:space="0" w:color="auto"/>
        <w:left w:val="none" w:sz="0" w:space="0" w:color="auto"/>
        <w:bottom w:val="none" w:sz="0" w:space="0" w:color="auto"/>
        <w:right w:val="none" w:sz="0" w:space="0" w:color="auto"/>
      </w:divBdr>
    </w:div>
    <w:div w:id="1940143397">
      <w:bodyDiv w:val="1"/>
      <w:marLeft w:val="0"/>
      <w:marRight w:val="0"/>
      <w:marTop w:val="0"/>
      <w:marBottom w:val="0"/>
      <w:divBdr>
        <w:top w:val="none" w:sz="0" w:space="0" w:color="auto"/>
        <w:left w:val="none" w:sz="0" w:space="0" w:color="auto"/>
        <w:bottom w:val="none" w:sz="0" w:space="0" w:color="auto"/>
        <w:right w:val="none" w:sz="0" w:space="0" w:color="auto"/>
      </w:divBdr>
    </w:div>
    <w:div w:id="1977489074">
      <w:bodyDiv w:val="1"/>
      <w:marLeft w:val="0"/>
      <w:marRight w:val="0"/>
      <w:marTop w:val="0"/>
      <w:marBottom w:val="0"/>
      <w:divBdr>
        <w:top w:val="none" w:sz="0" w:space="0" w:color="auto"/>
        <w:left w:val="none" w:sz="0" w:space="0" w:color="auto"/>
        <w:bottom w:val="none" w:sz="0" w:space="0" w:color="auto"/>
        <w:right w:val="none" w:sz="0" w:space="0" w:color="auto"/>
      </w:divBdr>
    </w:div>
    <w:div w:id="1978871624">
      <w:bodyDiv w:val="1"/>
      <w:marLeft w:val="0"/>
      <w:marRight w:val="0"/>
      <w:marTop w:val="0"/>
      <w:marBottom w:val="0"/>
      <w:divBdr>
        <w:top w:val="none" w:sz="0" w:space="0" w:color="auto"/>
        <w:left w:val="none" w:sz="0" w:space="0" w:color="auto"/>
        <w:bottom w:val="none" w:sz="0" w:space="0" w:color="auto"/>
        <w:right w:val="none" w:sz="0" w:space="0" w:color="auto"/>
      </w:divBdr>
    </w:div>
    <w:div w:id="1982348158">
      <w:bodyDiv w:val="1"/>
      <w:marLeft w:val="0"/>
      <w:marRight w:val="0"/>
      <w:marTop w:val="0"/>
      <w:marBottom w:val="0"/>
      <w:divBdr>
        <w:top w:val="none" w:sz="0" w:space="0" w:color="auto"/>
        <w:left w:val="none" w:sz="0" w:space="0" w:color="auto"/>
        <w:bottom w:val="none" w:sz="0" w:space="0" w:color="auto"/>
        <w:right w:val="none" w:sz="0" w:space="0" w:color="auto"/>
      </w:divBdr>
    </w:div>
    <w:div w:id="2004157481">
      <w:bodyDiv w:val="1"/>
      <w:marLeft w:val="0"/>
      <w:marRight w:val="0"/>
      <w:marTop w:val="0"/>
      <w:marBottom w:val="0"/>
      <w:divBdr>
        <w:top w:val="none" w:sz="0" w:space="0" w:color="auto"/>
        <w:left w:val="none" w:sz="0" w:space="0" w:color="auto"/>
        <w:bottom w:val="none" w:sz="0" w:space="0" w:color="auto"/>
        <w:right w:val="none" w:sz="0" w:space="0" w:color="auto"/>
      </w:divBdr>
    </w:div>
    <w:div w:id="2018458090">
      <w:bodyDiv w:val="1"/>
      <w:marLeft w:val="0"/>
      <w:marRight w:val="0"/>
      <w:marTop w:val="0"/>
      <w:marBottom w:val="0"/>
      <w:divBdr>
        <w:top w:val="none" w:sz="0" w:space="0" w:color="auto"/>
        <w:left w:val="none" w:sz="0" w:space="0" w:color="auto"/>
        <w:bottom w:val="none" w:sz="0" w:space="0" w:color="auto"/>
        <w:right w:val="none" w:sz="0" w:space="0" w:color="auto"/>
      </w:divBdr>
    </w:div>
    <w:div w:id="2029018499">
      <w:bodyDiv w:val="1"/>
      <w:marLeft w:val="0"/>
      <w:marRight w:val="0"/>
      <w:marTop w:val="0"/>
      <w:marBottom w:val="0"/>
      <w:divBdr>
        <w:top w:val="none" w:sz="0" w:space="0" w:color="auto"/>
        <w:left w:val="none" w:sz="0" w:space="0" w:color="auto"/>
        <w:bottom w:val="none" w:sz="0" w:space="0" w:color="auto"/>
        <w:right w:val="none" w:sz="0" w:space="0" w:color="auto"/>
      </w:divBdr>
    </w:div>
    <w:div w:id="2042199226">
      <w:bodyDiv w:val="1"/>
      <w:marLeft w:val="0"/>
      <w:marRight w:val="0"/>
      <w:marTop w:val="0"/>
      <w:marBottom w:val="0"/>
      <w:divBdr>
        <w:top w:val="none" w:sz="0" w:space="0" w:color="auto"/>
        <w:left w:val="none" w:sz="0" w:space="0" w:color="auto"/>
        <w:bottom w:val="none" w:sz="0" w:space="0" w:color="auto"/>
        <w:right w:val="none" w:sz="0" w:space="0" w:color="auto"/>
      </w:divBdr>
    </w:div>
    <w:div w:id="2043826602">
      <w:bodyDiv w:val="1"/>
      <w:marLeft w:val="0"/>
      <w:marRight w:val="0"/>
      <w:marTop w:val="0"/>
      <w:marBottom w:val="0"/>
      <w:divBdr>
        <w:top w:val="none" w:sz="0" w:space="0" w:color="auto"/>
        <w:left w:val="none" w:sz="0" w:space="0" w:color="auto"/>
        <w:bottom w:val="none" w:sz="0" w:space="0" w:color="auto"/>
        <w:right w:val="none" w:sz="0" w:space="0" w:color="auto"/>
      </w:divBdr>
    </w:div>
    <w:div w:id="2046058764">
      <w:bodyDiv w:val="1"/>
      <w:marLeft w:val="0"/>
      <w:marRight w:val="0"/>
      <w:marTop w:val="0"/>
      <w:marBottom w:val="0"/>
      <w:divBdr>
        <w:top w:val="none" w:sz="0" w:space="0" w:color="auto"/>
        <w:left w:val="none" w:sz="0" w:space="0" w:color="auto"/>
        <w:bottom w:val="none" w:sz="0" w:space="0" w:color="auto"/>
        <w:right w:val="none" w:sz="0" w:space="0" w:color="auto"/>
      </w:divBdr>
    </w:div>
    <w:div w:id="2057502975">
      <w:bodyDiv w:val="1"/>
      <w:marLeft w:val="0"/>
      <w:marRight w:val="0"/>
      <w:marTop w:val="0"/>
      <w:marBottom w:val="0"/>
      <w:divBdr>
        <w:top w:val="none" w:sz="0" w:space="0" w:color="auto"/>
        <w:left w:val="none" w:sz="0" w:space="0" w:color="auto"/>
        <w:bottom w:val="none" w:sz="0" w:space="0" w:color="auto"/>
        <w:right w:val="none" w:sz="0" w:space="0" w:color="auto"/>
      </w:divBdr>
    </w:div>
    <w:div w:id="2059471711">
      <w:bodyDiv w:val="1"/>
      <w:marLeft w:val="0"/>
      <w:marRight w:val="0"/>
      <w:marTop w:val="0"/>
      <w:marBottom w:val="0"/>
      <w:divBdr>
        <w:top w:val="none" w:sz="0" w:space="0" w:color="auto"/>
        <w:left w:val="none" w:sz="0" w:space="0" w:color="auto"/>
        <w:bottom w:val="none" w:sz="0" w:space="0" w:color="auto"/>
        <w:right w:val="none" w:sz="0" w:space="0" w:color="auto"/>
      </w:divBdr>
    </w:div>
    <w:div w:id="2079787021">
      <w:bodyDiv w:val="1"/>
      <w:marLeft w:val="0"/>
      <w:marRight w:val="0"/>
      <w:marTop w:val="0"/>
      <w:marBottom w:val="0"/>
      <w:divBdr>
        <w:top w:val="none" w:sz="0" w:space="0" w:color="auto"/>
        <w:left w:val="none" w:sz="0" w:space="0" w:color="auto"/>
        <w:bottom w:val="none" w:sz="0" w:space="0" w:color="auto"/>
        <w:right w:val="none" w:sz="0" w:space="0" w:color="auto"/>
      </w:divBdr>
    </w:div>
    <w:div w:id="2080790631">
      <w:bodyDiv w:val="1"/>
      <w:marLeft w:val="0"/>
      <w:marRight w:val="0"/>
      <w:marTop w:val="0"/>
      <w:marBottom w:val="0"/>
      <w:divBdr>
        <w:top w:val="none" w:sz="0" w:space="0" w:color="auto"/>
        <w:left w:val="none" w:sz="0" w:space="0" w:color="auto"/>
        <w:bottom w:val="none" w:sz="0" w:space="0" w:color="auto"/>
        <w:right w:val="none" w:sz="0" w:space="0" w:color="auto"/>
      </w:divBdr>
    </w:div>
    <w:div w:id="2084646551">
      <w:bodyDiv w:val="1"/>
      <w:marLeft w:val="0"/>
      <w:marRight w:val="0"/>
      <w:marTop w:val="0"/>
      <w:marBottom w:val="0"/>
      <w:divBdr>
        <w:top w:val="none" w:sz="0" w:space="0" w:color="auto"/>
        <w:left w:val="none" w:sz="0" w:space="0" w:color="auto"/>
        <w:bottom w:val="none" w:sz="0" w:space="0" w:color="auto"/>
        <w:right w:val="none" w:sz="0" w:space="0" w:color="auto"/>
      </w:divBdr>
    </w:div>
    <w:div w:id="2091541182">
      <w:bodyDiv w:val="1"/>
      <w:marLeft w:val="0"/>
      <w:marRight w:val="0"/>
      <w:marTop w:val="0"/>
      <w:marBottom w:val="0"/>
      <w:divBdr>
        <w:top w:val="none" w:sz="0" w:space="0" w:color="auto"/>
        <w:left w:val="none" w:sz="0" w:space="0" w:color="auto"/>
        <w:bottom w:val="none" w:sz="0" w:space="0" w:color="auto"/>
        <w:right w:val="none" w:sz="0" w:space="0" w:color="auto"/>
      </w:divBdr>
    </w:div>
    <w:div w:id="2095711166">
      <w:bodyDiv w:val="1"/>
      <w:marLeft w:val="0"/>
      <w:marRight w:val="0"/>
      <w:marTop w:val="0"/>
      <w:marBottom w:val="0"/>
      <w:divBdr>
        <w:top w:val="none" w:sz="0" w:space="0" w:color="auto"/>
        <w:left w:val="none" w:sz="0" w:space="0" w:color="auto"/>
        <w:bottom w:val="none" w:sz="0" w:space="0" w:color="auto"/>
        <w:right w:val="none" w:sz="0" w:space="0" w:color="auto"/>
      </w:divBdr>
    </w:div>
    <w:div w:id="2095741751">
      <w:bodyDiv w:val="1"/>
      <w:marLeft w:val="0"/>
      <w:marRight w:val="0"/>
      <w:marTop w:val="0"/>
      <w:marBottom w:val="0"/>
      <w:divBdr>
        <w:top w:val="none" w:sz="0" w:space="0" w:color="auto"/>
        <w:left w:val="none" w:sz="0" w:space="0" w:color="auto"/>
        <w:bottom w:val="none" w:sz="0" w:space="0" w:color="auto"/>
        <w:right w:val="none" w:sz="0" w:space="0" w:color="auto"/>
      </w:divBdr>
    </w:div>
    <w:div w:id="211400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4133/ajms.v11i2.3328" TargetMode="External"/><Relationship Id="rId13" Type="http://schemas.openxmlformats.org/officeDocument/2006/relationships/hyperlink" Target="mailto:den.laith.hamood@uoanbar.edu.iq"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orcid.org/0000-0001-6851-1622"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reativecommons.org/licenses/by-nc-sa/4.0/" TargetMode="External"/><Relationship Id="rId20" Type="http://schemas.openxmlformats.org/officeDocument/2006/relationships/hyperlink" Target="https://shop.elsevier.com/books/contemporary-orthodontics/proffit/978-0-323-54387-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1-9021-6814"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orcid.org/0000-0002-8457-1139" TargetMode="External"/><Relationship Id="rId14" Type="http://schemas.openxmlformats.org/officeDocument/2006/relationships/hyperlink" Target="https://doi.org/10.54133/ajms.v11i2.332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414</TotalTime>
  <Pages>5</Pages>
  <Words>3850</Words>
  <Characters>23681</Characters>
  <Application>Microsoft Office Word</Application>
  <DocSecurity>0</DocSecurity>
  <Lines>696</Lines>
  <Paragraphs>292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Orthodontic Assessment of Mandibular Third Molar Impaction Patterns Across Skeletal Malocclusion Classes: A Retrospective Panoramic-Cephalometric Study</vt:lpstr>
      <vt:lpstr/>
    </vt:vector>
  </TitlesOfParts>
  <Company/>
  <LinksUpToDate>false</LinksUpToDate>
  <CharactersWithSpaces>27239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Assessment of Mandibular Third Molar Impaction Patterns Across Skeletal Malocclusion Classes: A Retrospective Panoramic-Cephalometric Study</dc:title>
  <dc:subject/>
  <dc:creator/>
  <cp:keywords/>
  <dc:description/>
  <cp:lastModifiedBy>Saad Hussain</cp:lastModifiedBy>
  <cp:revision>48</cp:revision>
  <cp:lastPrinted>2026-10-16T20:32:00Z</cp:lastPrinted>
  <dcterms:created xsi:type="dcterms:W3CDTF">2026-07-25T21:57:00Z</dcterms:created>
  <dcterms:modified xsi:type="dcterms:W3CDTF">2026-10-27T02:34:00Z</dcterms:modified>
</cp:coreProperties>
</file>